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</w:t>
      </w:r>
      <w:r w:rsidR="007073A4">
        <w:rPr>
          <w:rFonts w:ascii="Times New Roman" w:hAnsi="Times New Roman" w:cs="Times New Roman"/>
          <w:lang w:val="sr-Cyrl-CS"/>
        </w:rPr>
        <w:t>“, број: 121/12, 52/14, 103/15</w:t>
      </w:r>
      <w:r w:rsidR="007073A4">
        <w:rPr>
          <w:rFonts w:ascii="Times New Roman" w:hAnsi="Times New Roman" w:cs="Times New Roman"/>
          <w:lang w:val="sr-Latn-CS"/>
        </w:rPr>
        <w:t>,</w:t>
      </w:r>
      <w:r w:rsidR="00CE0DF5">
        <w:rPr>
          <w:rFonts w:ascii="Times New Roman" w:hAnsi="Times New Roman" w:cs="Times New Roman"/>
          <w:lang w:val="sr-Cyrl-CS"/>
        </w:rPr>
        <w:t xml:space="preserve"> 15/16</w:t>
      </w:r>
      <w:r w:rsidR="007073A4">
        <w:rPr>
          <w:rFonts w:ascii="Times New Roman" w:hAnsi="Times New Roman" w:cs="Times New Roman"/>
          <w:lang w:val="sr-Latn-CS"/>
        </w:rPr>
        <w:t xml:space="preserve"> </w:t>
      </w:r>
      <w:r w:rsidR="007073A4">
        <w:rPr>
          <w:rFonts w:ascii="Times New Roman" w:hAnsi="Times New Roman" w:cs="Times New Roman"/>
          <w:lang w:val="sr-Cyrl-BA"/>
        </w:rPr>
        <w:t>и 110/24</w:t>
      </w:r>
      <w:r w:rsidR="00CE0DF5">
        <w:rPr>
          <w:rFonts w:ascii="Times New Roman" w:hAnsi="Times New Roman" w:cs="Times New Roman"/>
          <w:lang w:val="sr-Cyrl-CS"/>
        </w:rPr>
        <w:t>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CE0DF5">
        <w:rPr>
          <w:rFonts w:ascii="Times New Roman" w:hAnsi="Times New Roman" w:cs="Times New Roman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7073A4">
        <w:rPr>
          <w:rFonts w:ascii="Times New Roman" w:hAnsi="Times New Roman" w:cs="Times New Roman"/>
          <w:lang w:val="sr-Cyrl-CS"/>
        </w:rPr>
        <w:t>52/14, 103/15,</w:t>
      </w:r>
      <w:r w:rsidR="000156FC">
        <w:rPr>
          <w:rFonts w:ascii="Times New Roman" w:hAnsi="Times New Roman" w:cs="Times New Roman"/>
          <w:lang w:val="sr-Cyrl-CS"/>
        </w:rPr>
        <w:t xml:space="preserve"> </w:t>
      </w:r>
      <w:r w:rsidR="00836AE0">
        <w:rPr>
          <w:rFonts w:ascii="Times New Roman" w:hAnsi="Times New Roman" w:cs="Times New Roman"/>
          <w:lang w:val="sr-Cyrl-CS"/>
        </w:rPr>
        <w:t>15/16</w:t>
      </w:r>
      <w:r w:rsidR="007073A4">
        <w:rPr>
          <w:rFonts w:ascii="Times New Roman" w:hAnsi="Times New Roman" w:cs="Times New Roman"/>
          <w:lang w:val="sr-Cyrl-CS"/>
        </w:rPr>
        <w:t xml:space="preserve"> и 110/24</w:t>
      </w:r>
      <w:r w:rsidR="00836AE0">
        <w:rPr>
          <w:rFonts w:ascii="Times New Roman" w:hAnsi="Times New Roman" w:cs="Times New Roman"/>
          <w:lang w:val="sr-Cyrl-CS"/>
        </w:rPr>
        <w:t xml:space="preserve">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 w:rsidRPr="001B2B5F">
        <w:rPr>
          <w:rFonts w:ascii="Times New Roman" w:hAnsi="Times New Roman" w:cs="Times New Roman"/>
          <w:lang w:val="sr-Cyrl-CS"/>
        </w:rPr>
        <w:t>202</w:t>
      </w:r>
      <w:r w:rsidR="007073A4">
        <w:rPr>
          <w:rFonts w:ascii="Times New Roman" w:hAnsi="Times New Roman" w:cs="Times New Roman"/>
          <w:lang w:val="sr-Cyrl-CS"/>
        </w:rPr>
        <w:t>5</w:t>
      </w:r>
      <w:r w:rsidR="000156FC" w:rsidRPr="001B2B5F">
        <w:rPr>
          <w:rFonts w:ascii="Times New Roman" w:hAnsi="Times New Roman" w:cs="Times New Roman"/>
          <w:lang w:val="sr-Cyrl-CS"/>
        </w:rPr>
        <w:t>.</w:t>
      </w:r>
      <w:r w:rsidR="000156FC">
        <w:rPr>
          <w:rFonts w:ascii="Times New Roman" w:hAnsi="Times New Roman" w:cs="Times New Roman"/>
          <w:lang w:val="sr-Cyrl-CS"/>
        </w:rPr>
        <w:t xml:space="preserve"> године, </w:t>
      </w:r>
      <w:r w:rsidR="00CE0DF5">
        <w:rPr>
          <w:rFonts w:ascii="Times New Roman" w:hAnsi="Times New Roman" w:cs="Times New Roman"/>
          <w:lang w:val="sr-Cyrl-CS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донијела је</w:t>
      </w: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13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E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7073A4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7F7E91" w:rsidRDefault="007F7E91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7F7E91" w:rsidRDefault="00806952" w:rsidP="000156FC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Града Бијељина усваја буџет Града Бијељина за 202</w:t>
      </w:r>
      <w:r w:rsidR="007073A4">
        <w:rPr>
          <w:rFonts w:ascii="Times New Roman" w:hAnsi="Times New Roman" w:cs="Times New Roman"/>
          <w:lang w:val="sr-Cyrl-BA"/>
        </w:rPr>
        <w:t>6</w:t>
      </w:r>
      <w:r>
        <w:rPr>
          <w:rFonts w:ascii="Times New Roman" w:hAnsi="Times New Roman" w:cs="Times New Roman"/>
        </w:rPr>
        <w:t xml:space="preserve">. </w:t>
      </w:r>
      <w:r w:rsidR="007F7E91"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</w:t>
      </w:r>
      <w:r w:rsidR="007F7E91">
        <w:rPr>
          <w:rFonts w:ascii="Times New Roman" w:hAnsi="Times New Roman" w:cs="Times New Roman"/>
        </w:rPr>
        <w:t>:</w:t>
      </w:r>
    </w:p>
    <w:p w:rsidR="00595584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 w:rsidR="008779EA" w:rsidRPr="00960951">
        <w:rPr>
          <w:rFonts w:ascii="Times New Roman" w:hAnsi="Times New Roman" w:cs="Times New Roman"/>
          <w:b/>
          <w:lang w:val="sr-Latn-BA"/>
        </w:rPr>
        <w:t>97.6</w:t>
      </w:r>
      <w:r w:rsidR="00960951" w:rsidRPr="00960951">
        <w:rPr>
          <w:rFonts w:ascii="Times New Roman" w:hAnsi="Times New Roman" w:cs="Times New Roman"/>
          <w:b/>
          <w:lang w:val="sr-Latn-BA"/>
        </w:rPr>
        <w:t>5</w:t>
      </w:r>
      <w:r w:rsidR="008779EA" w:rsidRPr="00960951">
        <w:rPr>
          <w:rFonts w:ascii="Times New Roman" w:hAnsi="Times New Roman" w:cs="Times New Roman"/>
          <w:b/>
          <w:lang w:val="sr-Latn-BA"/>
        </w:rPr>
        <w:t>0.260</w:t>
      </w:r>
      <w:r w:rsidR="00BA2671" w:rsidRPr="00960951">
        <w:rPr>
          <w:rFonts w:ascii="Times New Roman" w:hAnsi="Times New Roman" w:cs="Times New Roman"/>
          <w:b/>
          <w:lang w:val="sr-Latn-BA"/>
        </w:rPr>
        <w:t>,00</w:t>
      </w:r>
      <w:r w:rsidR="00853E7C" w:rsidRPr="00960951">
        <w:rPr>
          <w:rFonts w:ascii="Times New Roman" w:hAnsi="Times New Roman" w:cs="Times New Roman"/>
          <w:b/>
          <w:lang w:val="sr-Latn-BA"/>
        </w:rPr>
        <w:t xml:space="preserve"> </w:t>
      </w:r>
      <w:r w:rsidR="00806952" w:rsidRPr="00960951">
        <w:rPr>
          <w:rFonts w:ascii="Times New Roman" w:hAnsi="Times New Roman" w:cs="Times New Roman"/>
          <w:b/>
        </w:rPr>
        <w:t xml:space="preserve"> КМ</w:t>
      </w:r>
      <w:r w:rsidRPr="00853E7C">
        <w:rPr>
          <w:rFonts w:ascii="Times New Roman" w:hAnsi="Times New Roman" w:cs="Times New Roman"/>
          <w:lang w:val="sr-Cyrl-BA"/>
        </w:rPr>
        <w:t>,</w:t>
      </w:r>
    </w:p>
    <w:p w:rsidR="007F7E91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</w:t>
      </w:r>
      <w:r w:rsidRPr="00853E7C">
        <w:rPr>
          <w:rFonts w:ascii="Times New Roman" w:hAnsi="Times New Roman" w:cs="Times New Roman"/>
          <w:lang w:val="sr-Cyrl-BA"/>
        </w:rPr>
        <w:t>износу</w:t>
      </w:r>
      <w:r w:rsidR="00853E7C" w:rsidRPr="00853E7C">
        <w:rPr>
          <w:rFonts w:ascii="Times New Roman" w:hAnsi="Times New Roman" w:cs="Times New Roman"/>
          <w:lang w:val="sr-Latn-BA"/>
        </w:rPr>
        <w:t xml:space="preserve"> </w:t>
      </w:r>
      <w:r w:rsidR="00853E7C" w:rsidRPr="00960951">
        <w:rPr>
          <w:rFonts w:ascii="Times New Roman" w:hAnsi="Times New Roman" w:cs="Times New Roman"/>
          <w:b/>
          <w:lang w:val="sr-Latn-BA"/>
        </w:rPr>
        <w:t>4.000,00</w:t>
      </w:r>
      <w:r w:rsidR="004F57DA" w:rsidRPr="00960951">
        <w:rPr>
          <w:rFonts w:ascii="Times New Roman" w:hAnsi="Times New Roman" w:cs="Times New Roman"/>
          <w:b/>
        </w:rPr>
        <w:t xml:space="preserve"> </w:t>
      </w:r>
      <w:r w:rsidRPr="00960951">
        <w:rPr>
          <w:rFonts w:ascii="Times New Roman" w:hAnsi="Times New Roman" w:cs="Times New Roman"/>
          <w:b/>
          <w:lang w:val="sr-Cyrl-BA"/>
        </w:rPr>
        <w:t>КМ</w:t>
      </w:r>
      <w:r w:rsidRPr="00853E7C">
        <w:rPr>
          <w:rFonts w:ascii="Times New Roman" w:hAnsi="Times New Roman" w:cs="Times New Roman"/>
          <w:lang w:val="sr-Cyrl-BA"/>
        </w:rPr>
        <w:t>.</w:t>
      </w:r>
    </w:p>
    <w:p w:rsidR="007F7E91" w:rsidRPr="007F7E91" w:rsidRDefault="007F7E91" w:rsidP="007F7E91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226B3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7F7E91">
        <w:rPr>
          <w:rFonts w:ascii="Times New Roman" w:hAnsi="Times New Roman" w:cs="Times New Roman"/>
          <w:lang w:val="sr-Cyrl-CS"/>
        </w:rPr>
        <w:t xml:space="preserve">табеларни приказ </w:t>
      </w:r>
      <w:r w:rsidR="00226B32" w:rsidRPr="009066B2">
        <w:rPr>
          <w:rFonts w:ascii="Times New Roman" w:hAnsi="Times New Roman" w:cs="Times New Roman"/>
          <w:lang w:val="sr-Cyrl-CS"/>
        </w:rPr>
        <w:t>буџет</w:t>
      </w:r>
      <w:r w:rsidR="007F7E91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7073A4">
        <w:rPr>
          <w:rFonts w:ascii="Times New Roman" w:hAnsi="Times New Roman" w:cs="Times New Roman"/>
          <w:lang w:val="sr-Cyrl-CS"/>
        </w:rPr>
        <w:t>6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7F7E91" w:rsidRPr="009066B2" w:rsidRDefault="007F7E9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7F7E91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263C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7073A4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 w:rsidRPr="00E710E7">
        <w:rPr>
          <w:rFonts w:ascii="Times New Roman" w:hAnsi="Times New Roman" w:cs="Times New Roman"/>
          <w:lang w:val="sr-Cyrl-BA"/>
        </w:rPr>
        <w:t xml:space="preserve">    </w:t>
      </w:r>
      <w:r w:rsidR="007073A4">
        <w:rPr>
          <w:rFonts w:ascii="Times New Roman" w:hAnsi="Times New Roman" w:cs="Times New Roman"/>
          <w:lang w:val="sr-Cyrl-BA"/>
        </w:rPr>
        <w:t xml:space="preserve">  </w:t>
      </w:r>
    </w:p>
    <w:p w:rsidR="00270260" w:rsidRPr="00E710E7" w:rsidRDefault="007073A4" w:rsidP="007073A4">
      <w:pPr>
        <w:ind w:left="648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Жељана Арсеновић</w:t>
      </w:r>
    </w:p>
    <w:p w:rsidR="00263C25" w:rsidRDefault="00263C25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</w:t>
      </w:r>
      <w:r w:rsidR="007073A4">
        <w:rPr>
          <w:rFonts w:ascii="Times New Roman" w:hAnsi="Times New Roman" w:cs="Times New Roman"/>
          <w:b/>
          <w:lang w:val="sr-Cyrl-CS"/>
        </w:rPr>
        <w:t>6</w:t>
      </w:r>
      <w:r>
        <w:rPr>
          <w:rFonts w:ascii="Times New Roman" w:hAnsi="Times New Roman" w:cs="Times New Roman"/>
          <w:b/>
          <w:lang w:val="sr-Cyrl-CS"/>
        </w:rPr>
        <w:t>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="00BA2671">
        <w:rPr>
          <w:rFonts w:ascii="Times New Roman" w:hAnsi="Times New Roman" w:cs="Times New Roman"/>
          <w:b/>
        </w:rPr>
        <w:t xml:space="preserve"> </w:t>
      </w:r>
      <w:r w:rsidRPr="007338AC">
        <w:rPr>
          <w:rFonts w:ascii="Times New Roman" w:hAnsi="Times New Roman" w:cs="Times New Roman"/>
          <w:b/>
          <w:lang w:val="sr-Cyrl-CS"/>
        </w:rPr>
        <w:t>ОСНОВ</w:t>
      </w:r>
      <w:r w:rsidR="00BA2671">
        <w:rPr>
          <w:rFonts w:ascii="Times New Roman" w:hAnsi="Times New Roman" w:cs="Times New Roman"/>
          <w:b/>
        </w:rPr>
        <w:t xml:space="preserve"> </w:t>
      </w:r>
      <w:r w:rsidRPr="007338AC">
        <w:rPr>
          <w:rFonts w:ascii="Times New Roman" w:hAnsi="Times New Roman" w:cs="Times New Roman"/>
          <w:b/>
          <w:lang w:val="sr-Cyrl-CS"/>
        </w:rPr>
        <w:t xml:space="preserve"> ЗА </w:t>
      </w:r>
      <w:r w:rsidR="00BA26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>ДОНОШЕЊЕ</w:t>
      </w:r>
      <w:r w:rsidR="00BA26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sr-Cyrl-CS"/>
        </w:rPr>
        <w:t xml:space="preserve">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Законски основ за доношење  Одлуке о буџету Града Бијељина</w:t>
      </w:r>
      <w:r w:rsidR="00960951">
        <w:rPr>
          <w:rFonts w:ascii="Times New Roman" w:hAnsi="Times New Roman" w:cs="Times New Roman"/>
          <w:lang w:val="sr-Latn-BA"/>
        </w:rPr>
        <w:t xml:space="preserve"> </w:t>
      </w:r>
      <w:r w:rsidR="00960951">
        <w:rPr>
          <w:rFonts w:ascii="Times New Roman" w:hAnsi="Times New Roman" w:cs="Times New Roman"/>
          <w:lang w:val="sr-Cyrl-BA"/>
        </w:rPr>
        <w:t>за 2026. годину</w:t>
      </w:r>
      <w:r>
        <w:rPr>
          <w:rFonts w:ascii="Times New Roman" w:hAnsi="Times New Roman" w:cs="Times New Roman"/>
          <w:lang w:val="sr-Cyrl-CS"/>
        </w:rPr>
        <w:t xml:space="preserve">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 xml:space="preserve">РАЗЛОЗИ </w:t>
      </w:r>
      <w:r w:rsidR="00BA2671">
        <w:rPr>
          <w:rFonts w:ascii="Times New Roman" w:hAnsi="Times New Roman" w:cs="Times New Roman"/>
          <w:b/>
        </w:rPr>
        <w:t xml:space="preserve"> </w:t>
      </w:r>
      <w:r w:rsidRPr="00923F21">
        <w:rPr>
          <w:rFonts w:ascii="Times New Roman" w:hAnsi="Times New Roman" w:cs="Times New Roman"/>
          <w:b/>
          <w:lang w:val="sr-Cyrl-BA"/>
        </w:rPr>
        <w:t>ЗБОГ</w:t>
      </w:r>
      <w:r w:rsidR="00BA2671">
        <w:rPr>
          <w:rFonts w:ascii="Times New Roman" w:hAnsi="Times New Roman" w:cs="Times New Roman"/>
          <w:b/>
        </w:rPr>
        <w:t xml:space="preserve"> </w:t>
      </w:r>
      <w:r w:rsidRPr="00923F21">
        <w:rPr>
          <w:rFonts w:ascii="Times New Roman" w:hAnsi="Times New Roman" w:cs="Times New Roman"/>
          <w:b/>
          <w:lang w:val="sr-Cyrl-BA"/>
        </w:rPr>
        <w:t xml:space="preserve"> КОЈИХ </w:t>
      </w:r>
      <w:r w:rsidR="00BA2671">
        <w:rPr>
          <w:rFonts w:ascii="Times New Roman" w:hAnsi="Times New Roman" w:cs="Times New Roman"/>
          <w:b/>
        </w:rPr>
        <w:t xml:space="preserve"> </w:t>
      </w:r>
      <w:r w:rsidRPr="00923F21">
        <w:rPr>
          <w:rFonts w:ascii="Times New Roman" w:hAnsi="Times New Roman" w:cs="Times New Roman"/>
          <w:b/>
          <w:lang w:val="sr-Cyrl-BA"/>
        </w:rPr>
        <w:t>СЕ</w:t>
      </w:r>
      <w:r w:rsidR="00BA2671">
        <w:rPr>
          <w:rFonts w:ascii="Times New Roman" w:hAnsi="Times New Roman" w:cs="Times New Roman"/>
          <w:b/>
        </w:rPr>
        <w:t xml:space="preserve"> </w:t>
      </w:r>
      <w:r w:rsidRPr="00923F21">
        <w:rPr>
          <w:rFonts w:ascii="Times New Roman" w:hAnsi="Times New Roman" w:cs="Times New Roman"/>
          <w:b/>
          <w:lang w:val="sr-Cyrl-BA"/>
        </w:rPr>
        <w:t xml:space="preserve"> ДОНОСИ</w:t>
      </w:r>
      <w:r w:rsidR="00BA2671">
        <w:rPr>
          <w:rFonts w:ascii="Times New Roman" w:hAnsi="Times New Roman" w:cs="Times New Roman"/>
          <w:b/>
        </w:rPr>
        <w:t xml:space="preserve"> </w:t>
      </w:r>
      <w:r w:rsidRPr="00923F21">
        <w:rPr>
          <w:rFonts w:ascii="Times New Roman" w:hAnsi="Times New Roman" w:cs="Times New Roman"/>
          <w:b/>
          <w:lang w:val="sr-Cyrl-BA"/>
        </w:rPr>
        <w:t xml:space="preserve">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 који приходи припадају општини-граду и начин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Pr="00853E7C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7073A4">
        <w:rPr>
          <w:rFonts w:ascii="Times New Roman" w:hAnsi="Times New Roman" w:cs="Times New Roman"/>
          <w:lang w:val="sr-Cyrl-BA"/>
        </w:rPr>
        <w:t>6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</w:t>
      </w:r>
      <w:r w:rsidR="001B3BF4">
        <w:rPr>
          <w:rFonts w:ascii="Times New Roman" w:hAnsi="Times New Roman" w:cs="Times New Roman"/>
          <w:lang w:val="sr-Cyrl-BA"/>
        </w:rPr>
        <w:t xml:space="preserve"> у окружењу</w:t>
      </w:r>
      <w:r w:rsidR="00885B94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препорука датих у Документу оквирног буџета за 202</w:t>
      </w:r>
      <w:r w:rsidR="007073A4">
        <w:rPr>
          <w:rFonts w:ascii="Times New Roman" w:hAnsi="Times New Roman" w:cs="Times New Roman"/>
          <w:lang w:val="sr-Cyrl-BA"/>
        </w:rPr>
        <w:t>6</w:t>
      </w:r>
      <w:r>
        <w:rPr>
          <w:rFonts w:ascii="Times New Roman" w:hAnsi="Times New Roman" w:cs="Times New Roman"/>
          <w:lang w:val="sr-Cyrl-BA"/>
        </w:rPr>
        <w:t>. -202</w:t>
      </w:r>
      <w:r w:rsidR="007073A4">
        <w:rPr>
          <w:rFonts w:ascii="Times New Roman" w:hAnsi="Times New Roman" w:cs="Times New Roman"/>
          <w:lang w:val="sr-Cyrl-BA"/>
        </w:rPr>
        <w:t>8</w:t>
      </w:r>
      <w:r>
        <w:rPr>
          <w:rFonts w:ascii="Times New Roman" w:hAnsi="Times New Roman" w:cs="Times New Roman"/>
          <w:lang w:val="sr-Cyrl-BA"/>
        </w:rPr>
        <w:t>. годину и</w:t>
      </w:r>
      <w:r w:rsidR="007D5B2B">
        <w:rPr>
          <w:rFonts w:ascii="Times New Roman" w:hAnsi="Times New Roman" w:cs="Times New Roman"/>
        </w:rPr>
        <w:t xml:space="preserve"> на основу тога</w:t>
      </w:r>
      <w:r>
        <w:rPr>
          <w:rFonts w:ascii="Times New Roman" w:hAnsi="Times New Roman" w:cs="Times New Roman"/>
          <w:lang w:val="sr-Cyrl-BA"/>
        </w:rPr>
        <w:t xml:space="preserve"> планиран је на </w:t>
      </w:r>
      <w:r w:rsidRPr="007F7E91">
        <w:rPr>
          <w:rFonts w:ascii="Times New Roman" w:hAnsi="Times New Roman" w:cs="Times New Roman"/>
          <w:lang w:val="sr-Cyrl-BA"/>
        </w:rPr>
        <w:t>нивоу</w:t>
      </w:r>
      <w:r w:rsidR="007F7E91" w:rsidRPr="007F7E91">
        <w:rPr>
          <w:rFonts w:ascii="Times New Roman" w:hAnsi="Times New Roman" w:cs="Times New Roman"/>
          <w:lang w:val="sr-Cyrl-BA"/>
        </w:rPr>
        <w:t xml:space="preserve"> </w:t>
      </w:r>
      <w:r w:rsidR="00960951" w:rsidRPr="00960951">
        <w:rPr>
          <w:rFonts w:ascii="Times New Roman" w:hAnsi="Times New Roman" w:cs="Times New Roman"/>
          <w:b/>
          <w:lang w:val="sr-Latn-BA"/>
        </w:rPr>
        <w:t>97.65</w:t>
      </w:r>
      <w:r w:rsidR="008779EA" w:rsidRPr="00960951">
        <w:rPr>
          <w:rFonts w:ascii="Times New Roman" w:hAnsi="Times New Roman" w:cs="Times New Roman"/>
          <w:b/>
          <w:lang w:val="sr-Latn-BA"/>
        </w:rPr>
        <w:t>0.260</w:t>
      </w:r>
      <w:r w:rsidR="00BA2671" w:rsidRPr="00960951">
        <w:rPr>
          <w:rFonts w:ascii="Times New Roman" w:hAnsi="Times New Roman" w:cs="Times New Roman"/>
          <w:b/>
          <w:lang w:val="sr-Latn-BA"/>
        </w:rPr>
        <w:t>,00</w:t>
      </w:r>
      <w:r w:rsidR="00853E7C" w:rsidRPr="00960951">
        <w:rPr>
          <w:rFonts w:ascii="Times New Roman" w:hAnsi="Times New Roman" w:cs="Times New Roman"/>
          <w:b/>
          <w:lang w:val="sr-Latn-BA"/>
        </w:rPr>
        <w:t xml:space="preserve"> </w:t>
      </w:r>
      <w:r w:rsidR="00053E07" w:rsidRPr="00960951">
        <w:rPr>
          <w:rFonts w:ascii="Times New Roman" w:hAnsi="Times New Roman" w:cs="Times New Roman"/>
          <w:b/>
        </w:rPr>
        <w:t>КМ</w:t>
      </w:r>
      <w:r w:rsidRPr="00853E7C">
        <w:rPr>
          <w:rFonts w:ascii="Times New Roman" w:hAnsi="Times New Roman" w:cs="Times New Roman"/>
          <w:b/>
          <w:lang w:val="sr-Cyrl-BA"/>
        </w:rPr>
        <w:t>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 w:rsidRPr="00853E7C">
        <w:rPr>
          <w:rFonts w:ascii="Times New Roman" w:hAnsi="Times New Roman" w:cs="Times New Roman"/>
          <w:lang w:val="sr-Cyrl-CS"/>
        </w:rPr>
        <w:t>При пројектовању буџета</w:t>
      </w:r>
      <w:r w:rsidRPr="00853E7C"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</w:t>
      </w:r>
      <w:r>
        <w:rPr>
          <w:rFonts w:ascii="Times New Roman" w:hAnsi="Times New Roman" w:cs="Times New Roman"/>
          <w:lang w:val="sr-Cyrl-BA"/>
        </w:rPr>
        <w:t xml:space="preserve"> користило сљедеће показатеље,  претпоставке и стратешке документе: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7073A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7073A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-препоруке дате у ДОБ-у 202</w:t>
      </w:r>
      <w:r w:rsidR="007073A4">
        <w:rPr>
          <w:rFonts w:ascii="Times New Roman" w:hAnsi="Times New Roman" w:cs="Times New Roman"/>
          <w:lang w:val="sr-Cyrl-BA"/>
        </w:rPr>
        <w:t>6</w:t>
      </w:r>
      <w:r>
        <w:rPr>
          <w:rFonts w:ascii="Times New Roman" w:hAnsi="Times New Roman" w:cs="Times New Roman"/>
          <w:lang w:val="sr-Cyrl-BA"/>
        </w:rPr>
        <w:t>.-202</w:t>
      </w:r>
      <w:r w:rsidR="007073A4">
        <w:rPr>
          <w:rFonts w:ascii="Times New Roman" w:hAnsi="Times New Roman" w:cs="Times New Roman"/>
          <w:lang w:val="sr-Cyrl-BA"/>
        </w:rPr>
        <w:t>8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остварења локалних прихода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</w:t>
      </w:r>
      <w:r w:rsidR="00885B94">
        <w:rPr>
          <w:rFonts w:ascii="Times New Roman" w:hAnsi="Times New Roman" w:cs="Times New Roman"/>
          <w:lang w:val="sr-Cyrl-BA"/>
        </w:rPr>
        <w:t>.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7073A4">
        <w:rPr>
          <w:rFonts w:ascii="Times New Roman" w:hAnsi="Times New Roman" w:cs="Times New Roman"/>
          <w:b/>
          <w:lang w:val="sr-Cyrl-CS"/>
        </w:rPr>
        <w:t>6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7073A4">
        <w:rPr>
          <w:rFonts w:ascii="Times New Roman" w:hAnsi="Times New Roman" w:cs="Times New Roman"/>
          <w:lang w:val="sr-Cyrl-CS"/>
        </w:rPr>
        <w:t>6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960951" w:rsidRPr="00517F21" w:rsidRDefault="00960951" w:rsidP="00960951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181DE7" w:rsidRDefault="00181DE7" w:rsidP="00544B8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Latn-BA"/>
        </w:rPr>
      </w:pPr>
    </w:p>
    <w:tbl>
      <w:tblPr>
        <w:tblW w:w="9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2940"/>
        <w:gridCol w:w="1343"/>
        <w:gridCol w:w="1343"/>
        <w:gridCol w:w="1383"/>
        <w:gridCol w:w="1403"/>
      </w:tblGrid>
      <w:tr w:rsidR="00960951" w:rsidRPr="00960951" w:rsidTr="00960951">
        <w:trPr>
          <w:trHeight w:val="240"/>
        </w:trPr>
        <w:tc>
          <w:tcPr>
            <w:tcW w:w="9420" w:type="dxa"/>
            <w:gridSpan w:val="6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БУЏЕТ ГРАДА БИЈЕЉИНА ЗА 2026. ГОДИНУ - ОПШТИ ДИО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2026. год (Фонд 01)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2026. год (Фонд 02)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82.458.244,00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95.605.760,00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58.149.000,00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69.859.500,00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7.588.100,00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10.203.100,00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4.856.100,00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4.856.100,00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52.700.000,00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18.656.244,00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19.695.300,00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4.630.100,00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4.710.100,00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13.841.144,00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14.735.200,00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96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185.000,00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185.000,00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5.900.960,00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5.860.960,00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66.856.161,00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80.311.238,00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62.582.261,00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75.812.346,00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23.039.104,00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29.236.496,00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12.711.744,00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16.057.200,00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691.513,00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513.000,00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1.700.000,00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8.738.400,00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8.622.150,00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16.994.000,00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19.166.000,00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96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207.500,00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517.500,00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4.223.900,00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4.418.892,00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649.000,00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690.000,00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3.574.900,00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3.728.892,00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80.000,00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15.602.083,00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15.294.522,00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-11.132.955,00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-11.950.730,00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642.000,00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813000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11.804.955,00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12.592.730,00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11.416.320,00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12.192.130,00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57.805,00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112.000,00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330.830,00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288.600,00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4.469.128,00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3.343.792,00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-4.469.128,00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-3.343.792,00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-4.475.066,00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-3.640.000,00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4.475.066,00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3.640.000,00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4.391.666,00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3.560.000,00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72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83.400,00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-924.062,00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-358.792,00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715.000,00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747.500,00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647.500,00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1.639.062,00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1.106.292,00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24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1.044.062,00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458.792,00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595.000,00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647.500,00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36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655.000,00</w:t>
            </w:r>
          </w:p>
        </w:tc>
        <w:tc>
          <w:tcPr>
            <w:tcW w:w="1420" w:type="dxa"/>
            <w:noWrap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960951" w:rsidRPr="00960951" w:rsidTr="00960951">
        <w:trPr>
          <w:trHeight w:val="480"/>
        </w:trPr>
        <w:tc>
          <w:tcPr>
            <w:tcW w:w="9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960951" w:rsidRPr="00960951" w:rsidRDefault="00960951" w:rsidP="009609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609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7073A4" w:rsidRPr="007073A4" w:rsidRDefault="007073A4" w:rsidP="00544B8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181DE7" w:rsidRPr="00103D9A" w:rsidRDefault="00181DE7" w:rsidP="00181DE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Фонд 01 – Општи фонд</w:t>
      </w:r>
    </w:p>
    <w:p w:rsidR="00181DE7" w:rsidRDefault="00181DE7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1B3BF4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 w:rsidR="007073A4">
        <w:rPr>
          <w:rFonts w:ascii="Times New Roman" w:hAnsi="Times New Roman" w:cs="Times New Roman"/>
          <w:lang w:val="sr-Cyrl-BA"/>
        </w:rPr>
        <w:t>6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</w:t>
      </w:r>
      <w:r w:rsidR="00033160" w:rsidRPr="00C4515F">
        <w:rPr>
          <w:rFonts w:ascii="Times New Roman" w:hAnsi="Times New Roman" w:cs="Times New Roman"/>
          <w:lang w:val="sr-Cyrl-CS"/>
        </w:rPr>
        <w:t>износу</w:t>
      </w:r>
      <w:r w:rsidR="00C4515F" w:rsidRPr="00C4515F">
        <w:rPr>
          <w:rFonts w:ascii="Times New Roman" w:hAnsi="Times New Roman" w:cs="Times New Roman"/>
          <w:lang w:val="sr-Latn-BA"/>
        </w:rPr>
        <w:t xml:space="preserve"> </w:t>
      </w:r>
      <w:r w:rsidR="00BA2671">
        <w:rPr>
          <w:rFonts w:ascii="Times New Roman" w:hAnsi="Times New Roman" w:cs="Times New Roman"/>
          <w:lang w:val="sr-Latn-BA"/>
        </w:rPr>
        <w:t xml:space="preserve"> </w:t>
      </w:r>
      <w:r w:rsidR="00960951" w:rsidRPr="00960951">
        <w:rPr>
          <w:rFonts w:ascii="Times New Roman" w:hAnsi="Times New Roman" w:cs="Times New Roman"/>
          <w:b/>
          <w:lang w:val="sr-Latn-BA"/>
        </w:rPr>
        <w:t>97.65</w:t>
      </w:r>
      <w:r w:rsidR="008779EA" w:rsidRPr="00960951">
        <w:rPr>
          <w:rFonts w:ascii="Times New Roman" w:hAnsi="Times New Roman" w:cs="Times New Roman"/>
          <w:b/>
          <w:lang w:val="sr-Latn-BA"/>
        </w:rPr>
        <w:t>0.260</w:t>
      </w:r>
      <w:r w:rsidR="002D1B8F" w:rsidRPr="00960951">
        <w:rPr>
          <w:rFonts w:ascii="Times New Roman" w:hAnsi="Times New Roman" w:cs="Times New Roman"/>
          <w:b/>
          <w:lang w:val="sr-Latn-BA"/>
        </w:rPr>
        <w:t xml:space="preserve">,00 </w:t>
      </w:r>
      <w:r w:rsidR="001D42E9" w:rsidRPr="00960951">
        <w:rPr>
          <w:rFonts w:ascii="Times New Roman" w:hAnsi="Times New Roman" w:cs="Times New Roman"/>
          <w:b/>
        </w:rPr>
        <w:t>KM</w:t>
      </w:r>
      <w:r w:rsidR="00033160" w:rsidRPr="00960951">
        <w:rPr>
          <w:rFonts w:ascii="Times New Roman" w:hAnsi="Times New Roman" w:cs="Times New Roman"/>
          <w:b/>
          <w:lang w:val="sr-Cyrl-CS"/>
        </w:rPr>
        <w:t>.</w:t>
      </w:r>
    </w:p>
    <w:p w:rsidR="00033160" w:rsidRPr="001B3BF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BA2671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BA2671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 w:rsidRPr="00BA2671">
        <w:rPr>
          <w:rFonts w:ascii="Times New Roman" w:hAnsi="Times New Roman" w:cs="Times New Roman"/>
          <w:lang w:val="sr-Latn-BA"/>
        </w:rPr>
        <w:tab/>
      </w:r>
      <w:r w:rsidR="00B16171" w:rsidRPr="00BA2671">
        <w:rPr>
          <w:rFonts w:ascii="Times New Roman" w:hAnsi="Times New Roman" w:cs="Times New Roman"/>
          <w:lang w:val="sr-Cyrl-BA"/>
        </w:rPr>
        <w:tab/>
      </w:r>
      <w:r w:rsidR="00BA2671" w:rsidRPr="00BA2671">
        <w:rPr>
          <w:rFonts w:ascii="Times New Roman" w:hAnsi="Times New Roman" w:cs="Times New Roman"/>
          <w:lang w:val="sr-Latn-BA"/>
        </w:rPr>
        <w:t>69.859.500</w:t>
      </w:r>
      <w:r w:rsidR="002A4417" w:rsidRPr="00BA2671">
        <w:rPr>
          <w:rFonts w:ascii="Times New Roman" w:hAnsi="Times New Roman" w:cs="Times New Roman"/>
          <w:lang w:val="sr-Latn-BA"/>
        </w:rPr>
        <w:t>,00</w:t>
      </w:r>
      <w:r w:rsidR="00C4515F" w:rsidRPr="00BA2671">
        <w:rPr>
          <w:rFonts w:ascii="Times New Roman" w:hAnsi="Times New Roman" w:cs="Times New Roman"/>
          <w:lang w:val="sr-Latn-BA"/>
        </w:rPr>
        <w:t xml:space="preserve"> </w:t>
      </w:r>
      <w:r w:rsidR="00612896" w:rsidRPr="00BA2671">
        <w:rPr>
          <w:rFonts w:ascii="Times New Roman" w:hAnsi="Times New Roman" w:cs="Times New Roman"/>
          <w:lang w:val="sr-Cyrl-BA"/>
        </w:rPr>
        <w:t>КМ</w:t>
      </w:r>
      <w:r w:rsidRPr="00BA2671">
        <w:rPr>
          <w:rFonts w:ascii="Times New Roman" w:hAnsi="Times New Roman" w:cs="Times New Roman"/>
          <w:lang w:val="sr-Latn-BA"/>
        </w:rPr>
        <w:t>;</w:t>
      </w:r>
    </w:p>
    <w:p w:rsidR="00033160" w:rsidRPr="00BA2671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BA2671"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 w:rsidRPr="00BA2671">
        <w:rPr>
          <w:rFonts w:ascii="Times New Roman" w:hAnsi="Times New Roman" w:cs="Times New Roman"/>
          <w:lang w:val="sr-Latn-BA"/>
        </w:rPr>
        <w:tab/>
      </w:r>
      <w:r w:rsidR="00B16171" w:rsidRPr="00BA2671">
        <w:rPr>
          <w:rFonts w:ascii="Times New Roman" w:hAnsi="Times New Roman" w:cs="Times New Roman"/>
          <w:lang w:val="sr-Cyrl-BA"/>
        </w:rPr>
        <w:tab/>
      </w:r>
      <w:r w:rsidR="00960951">
        <w:rPr>
          <w:rFonts w:ascii="Times New Roman" w:hAnsi="Times New Roman" w:cs="Times New Roman"/>
          <w:lang w:val="sr-Latn-BA"/>
        </w:rPr>
        <w:t>19.69</w:t>
      </w:r>
      <w:r w:rsidR="00BA2671" w:rsidRPr="00BA2671">
        <w:rPr>
          <w:rFonts w:ascii="Times New Roman" w:hAnsi="Times New Roman" w:cs="Times New Roman"/>
          <w:lang w:val="sr-Latn-BA"/>
        </w:rPr>
        <w:t>5.300,00</w:t>
      </w:r>
      <w:r w:rsidR="00C4515F" w:rsidRPr="00BA2671">
        <w:rPr>
          <w:rFonts w:ascii="Times New Roman" w:hAnsi="Times New Roman" w:cs="Times New Roman"/>
          <w:lang w:val="sr-Latn-BA"/>
        </w:rPr>
        <w:t xml:space="preserve"> </w:t>
      </w:r>
      <w:r w:rsidRPr="00BA2671">
        <w:rPr>
          <w:rFonts w:ascii="Times New Roman" w:hAnsi="Times New Roman" w:cs="Times New Roman"/>
          <w:lang w:val="sr-Cyrl-CS"/>
        </w:rPr>
        <w:t>КМ</w:t>
      </w:r>
      <w:r w:rsidRPr="00BA2671">
        <w:rPr>
          <w:rFonts w:ascii="Times New Roman" w:hAnsi="Times New Roman" w:cs="Times New Roman"/>
          <w:lang w:val="sr-Latn-BA"/>
        </w:rPr>
        <w:t>;</w:t>
      </w:r>
    </w:p>
    <w:p w:rsidR="00DE4511" w:rsidRPr="00BA2671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BA2671">
        <w:rPr>
          <w:rFonts w:ascii="Times New Roman" w:hAnsi="Times New Roman" w:cs="Times New Roman"/>
          <w:lang w:val="sr-Cyrl-BA"/>
        </w:rPr>
        <w:t>-</w:t>
      </w:r>
      <w:r w:rsidR="007D5B2B" w:rsidRPr="00BA2671">
        <w:rPr>
          <w:rFonts w:ascii="Times New Roman" w:hAnsi="Times New Roman" w:cs="Times New Roman"/>
          <w:lang w:val="sr-Cyrl-BA"/>
        </w:rPr>
        <w:t xml:space="preserve"> </w:t>
      </w:r>
      <w:r w:rsidRPr="00BA2671">
        <w:rPr>
          <w:rFonts w:ascii="Times New Roman" w:hAnsi="Times New Roman" w:cs="Times New Roman"/>
          <w:lang w:val="sr-Cyrl-BA"/>
        </w:rPr>
        <w:t>грантови, планирани на нивоу</w:t>
      </w:r>
      <w:r w:rsidRPr="00BA2671">
        <w:rPr>
          <w:rFonts w:ascii="Times New Roman" w:hAnsi="Times New Roman" w:cs="Times New Roman"/>
          <w:lang w:val="sr-Cyrl-BA"/>
        </w:rPr>
        <w:tab/>
      </w:r>
      <w:r w:rsidRPr="00BA2671">
        <w:rPr>
          <w:rFonts w:ascii="Times New Roman" w:hAnsi="Times New Roman" w:cs="Times New Roman"/>
          <w:lang w:val="sr-Cyrl-BA"/>
        </w:rPr>
        <w:tab/>
      </w:r>
      <w:r w:rsidRPr="00BA2671">
        <w:rPr>
          <w:rFonts w:ascii="Times New Roman" w:hAnsi="Times New Roman" w:cs="Times New Roman"/>
          <w:lang w:val="sr-Cyrl-BA"/>
        </w:rPr>
        <w:tab/>
        <w:t xml:space="preserve">     </w:t>
      </w:r>
      <w:r w:rsidR="00BA2671" w:rsidRPr="00BA2671">
        <w:rPr>
          <w:rFonts w:ascii="Times New Roman" w:hAnsi="Times New Roman" w:cs="Times New Roman"/>
          <w:lang w:val="sr-Latn-BA"/>
        </w:rPr>
        <w:t>150</w:t>
      </w:r>
      <w:r w:rsidR="00C4515F" w:rsidRPr="00BA2671">
        <w:rPr>
          <w:rFonts w:ascii="Times New Roman" w:hAnsi="Times New Roman" w:cs="Times New Roman"/>
          <w:lang w:val="sr-Latn-BA"/>
        </w:rPr>
        <w:t xml:space="preserve">.000,00 </w:t>
      </w:r>
      <w:r w:rsidRPr="00BA2671">
        <w:rPr>
          <w:rFonts w:ascii="Times New Roman" w:hAnsi="Times New Roman" w:cs="Times New Roman"/>
          <w:lang w:val="sr-Cyrl-BA"/>
        </w:rPr>
        <w:t>КМ;</w:t>
      </w:r>
    </w:p>
    <w:p w:rsidR="00033160" w:rsidRPr="00BA2671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BA2671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BA2671">
        <w:rPr>
          <w:rFonts w:ascii="Times New Roman" w:hAnsi="Times New Roman" w:cs="Times New Roman"/>
          <w:lang w:val="sr-Latn-BA"/>
        </w:rPr>
        <w:tab/>
      </w:r>
      <w:r w:rsidR="00B16171" w:rsidRPr="00BA2671">
        <w:rPr>
          <w:rFonts w:ascii="Times New Roman" w:hAnsi="Times New Roman" w:cs="Times New Roman"/>
          <w:lang w:val="sr-Latn-BA"/>
        </w:rPr>
        <w:tab/>
      </w:r>
      <w:r w:rsidR="00BA3EA5" w:rsidRPr="00BA2671">
        <w:rPr>
          <w:rFonts w:ascii="Times New Roman" w:hAnsi="Times New Roman" w:cs="Times New Roman"/>
          <w:lang w:val="sr-Cyrl-CS"/>
        </w:rPr>
        <w:tab/>
      </w:r>
      <w:r w:rsidR="00C4515F" w:rsidRPr="00BA2671">
        <w:rPr>
          <w:rFonts w:ascii="Times New Roman" w:hAnsi="Times New Roman" w:cs="Times New Roman"/>
          <w:lang w:val="sr-Latn-BA"/>
        </w:rPr>
        <w:t xml:space="preserve">  </w:t>
      </w:r>
      <w:r w:rsidR="00BA2671" w:rsidRPr="00BA2671">
        <w:rPr>
          <w:rFonts w:ascii="Times New Roman" w:hAnsi="Times New Roman" w:cs="Times New Roman"/>
          <w:lang w:val="sr-Latn-BA"/>
        </w:rPr>
        <w:t>5.900.960,00</w:t>
      </w:r>
      <w:r w:rsidR="00C4515F" w:rsidRPr="00BA2671">
        <w:rPr>
          <w:rFonts w:ascii="Times New Roman" w:hAnsi="Times New Roman" w:cs="Times New Roman"/>
          <w:lang w:val="sr-Latn-BA"/>
        </w:rPr>
        <w:t xml:space="preserve"> </w:t>
      </w:r>
      <w:r w:rsidR="00DE4511" w:rsidRPr="00BA2671">
        <w:rPr>
          <w:rFonts w:ascii="Times New Roman" w:hAnsi="Times New Roman" w:cs="Times New Roman"/>
          <w:lang w:val="sr-Cyrl-CS"/>
        </w:rPr>
        <w:t>КМ</w:t>
      </w:r>
      <w:r w:rsidRPr="00BA2671">
        <w:rPr>
          <w:rFonts w:ascii="Times New Roman" w:hAnsi="Times New Roman" w:cs="Times New Roman"/>
          <w:lang w:val="sr-Latn-BA"/>
        </w:rPr>
        <w:t>;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BA2671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BA2671">
        <w:rPr>
          <w:rFonts w:ascii="Times New Roman" w:hAnsi="Times New Roman" w:cs="Times New Roman"/>
          <w:lang w:val="sr-Cyrl-CS"/>
        </w:rPr>
        <w:t>о</w:t>
      </w:r>
      <w:r w:rsidRPr="00BA2671">
        <w:rPr>
          <w:rFonts w:ascii="Times New Roman" w:hAnsi="Times New Roman" w:cs="Times New Roman"/>
          <w:lang w:val="sr-Cyrl-CS"/>
        </w:rPr>
        <w:t xml:space="preserve">у </w:t>
      </w:r>
      <w:r w:rsidR="00DF01F0" w:rsidRPr="00BA2671">
        <w:rPr>
          <w:rFonts w:ascii="Times New Roman" w:hAnsi="Times New Roman" w:cs="Times New Roman"/>
          <w:lang w:val="sr-Latn-BA"/>
        </w:rPr>
        <w:tab/>
      </w:r>
      <w:r w:rsidR="00B16171" w:rsidRPr="00BA2671">
        <w:rPr>
          <w:rFonts w:ascii="Times New Roman" w:hAnsi="Times New Roman" w:cs="Times New Roman"/>
          <w:lang w:val="sr-Cyrl-BA"/>
        </w:rPr>
        <w:tab/>
      </w:r>
      <w:r w:rsidR="00BA3EA5" w:rsidRPr="00BA2671">
        <w:rPr>
          <w:rFonts w:ascii="Times New Roman" w:hAnsi="Times New Roman" w:cs="Times New Roman"/>
          <w:lang w:val="sr-Cyrl-BA"/>
        </w:rPr>
        <w:tab/>
      </w:r>
      <w:r w:rsidR="004D6B20" w:rsidRPr="00BA2671">
        <w:rPr>
          <w:rFonts w:ascii="Times New Roman" w:hAnsi="Times New Roman" w:cs="Times New Roman"/>
          <w:lang w:val="sr-Cyrl-BA"/>
        </w:rPr>
        <w:t xml:space="preserve">  </w:t>
      </w:r>
      <w:r w:rsidR="002A4417" w:rsidRPr="00BA2671">
        <w:rPr>
          <w:rFonts w:ascii="Times New Roman" w:hAnsi="Times New Roman" w:cs="Times New Roman"/>
          <w:lang w:val="sr-Latn-BA"/>
        </w:rPr>
        <w:t>1.38</w:t>
      </w:r>
      <w:r w:rsidR="00BA2671" w:rsidRPr="00BA2671">
        <w:rPr>
          <w:rFonts w:ascii="Times New Roman" w:hAnsi="Times New Roman" w:cs="Times New Roman"/>
          <w:lang w:val="sr-Latn-BA"/>
        </w:rPr>
        <w:t>9</w:t>
      </w:r>
      <w:r w:rsidR="002A4417" w:rsidRPr="00BA2671">
        <w:rPr>
          <w:rFonts w:ascii="Times New Roman" w:hAnsi="Times New Roman" w:cs="Times New Roman"/>
          <w:lang w:val="sr-Latn-BA"/>
        </w:rPr>
        <w:t>.</w:t>
      </w:r>
      <w:r w:rsidR="00BA2671" w:rsidRPr="00BA2671">
        <w:rPr>
          <w:rFonts w:ascii="Times New Roman" w:hAnsi="Times New Roman" w:cs="Times New Roman"/>
          <w:lang w:val="sr-Latn-BA"/>
        </w:rPr>
        <w:t>5</w:t>
      </w:r>
      <w:r w:rsidR="002A4417" w:rsidRPr="00BA2671">
        <w:rPr>
          <w:rFonts w:ascii="Times New Roman" w:hAnsi="Times New Roman" w:cs="Times New Roman"/>
          <w:lang w:val="sr-Latn-BA"/>
        </w:rPr>
        <w:t>00</w:t>
      </w:r>
      <w:r w:rsidR="00C4515F" w:rsidRPr="00BA2671">
        <w:rPr>
          <w:rFonts w:ascii="Times New Roman" w:hAnsi="Times New Roman" w:cs="Times New Roman"/>
          <w:lang w:val="sr-Latn-BA"/>
        </w:rPr>
        <w:t xml:space="preserve">,00 </w:t>
      </w:r>
      <w:r w:rsidR="00DE4511" w:rsidRPr="00BA2671">
        <w:rPr>
          <w:rFonts w:ascii="Times New Roman" w:hAnsi="Times New Roman" w:cs="Times New Roman"/>
          <w:lang w:val="sr-Cyrl-CS"/>
        </w:rPr>
        <w:t>КМ</w:t>
      </w:r>
      <w:r w:rsidR="00BA2671">
        <w:rPr>
          <w:rFonts w:ascii="Times New Roman" w:hAnsi="Times New Roman" w:cs="Times New Roman"/>
          <w:lang w:val="sr-Cyrl-BA"/>
        </w:rPr>
        <w:t>;</w:t>
      </w:r>
    </w:p>
    <w:p w:rsidR="00BA2671" w:rsidRPr="00BA2671" w:rsidRDefault="00BA267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="008779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BA"/>
        </w:rPr>
        <w:t>неутрошена средства из ранијег периода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</w:t>
      </w:r>
      <w:r w:rsidR="008779EA">
        <w:rPr>
          <w:rFonts w:ascii="Times New Roman" w:hAnsi="Times New Roman" w:cs="Times New Roman"/>
        </w:rPr>
        <w:t xml:space="preserve">   655</w:t>
      </w:r>
      <w:r>
        <w:rPr>
          <w:rFonts w:ascii="Times New Roman" w:hAnsi="Times New Roman" w:cs="Times New Roman"/>
          <w:lang w:val="sr-Cyrl-BA"/>
        </w:rPr>
        <w:t>.000,00 КМ.</w:t>
      </w:r>
    </w:p>
    <w:p w:rsidR="00033160" w:rsidRPr="00252C38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  <w:r w:rsidRPr="00252C38">
        <w:rPr>
          <w:rFonts w:ascii="Times New Roman" w:hAnsi="Times New Roman" w:cs="Times New Roman"/>
          <w:color w:val="FF0000"/>
          <w:lang w:val="sr-Cyrl-BA"/>
        </w:rPr>
        <w:tab/>
        <w:t xml:space="preserve">     </w:t>
      </w:r>
    </w:p>
    <w:p w:rsidR="001D42E9" w:rsidRPr="00252C38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033160" w:rsidRPr="003B2F67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960951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60951">
        <w:rPr>
          <w:rFonts w:ascii="Times New Roman" w:hAnsi="Times New Roman" w:cs="Times New Roman"/>
          <w:lang w:val="sr-Cyrl-CS"/>
        </w:rPr>
        <w:lastRenderedPageBreak/>
        <w:t>- текући расходи, планирани на нивоу</w:t>
      </w:r>
      <w:r w:rsidRPr="00960951">
        <w:rPr>
          <w:rFonts w:ascii="Times New Roman" w:hAnsi="Times New Roman" w:cs="Times New Roman"/>
          <w:lang w:val="sr-Cyrl-CS"/>
        </w:rPr>
        <w:tab/>
      </w:r>
      <w:r w:rsidR="00B16171" w:rsidRPr="00960951">
        <w:rPr>
          <w:rFonts w:ascii="Times New Roman" w:hAnsi="Times New Roman" w:cs="Times New Roman"/>
          <w:lang w:val="sr-Cyrl-CS"/>
        </w:rPr>
        <w:tab/>
      </w:r>
      <w:r w:rsidR="00B16171" w:rsidRPr="00960951">
        <w:rPr>
          <w:rFonts w:ascii="Times New Roman" w:hAnsi="Times New Roman" w:cs="Times New Roman"/>
          <w:lang w:val="sr-Cyrl-CS"/>
        </w:rPr>
        <w:tab/>
      </w:r>
      <w:r w:rsidR="00960951" w:rsidRPr="00960951">
        <w:rPr>
          <w:rFonts w:ascii="Times New Roman" w:hAnsi="Times New Roman" w:cs="Times New Roman"/>
          <w:lang w:val="sr-Cyrl-BA"/>
        </w:rPr>
        <w:t>75.812.346</w:t>
      </w:r>
      <w:r w:rsidR="001561D4" w:rsidRPr="00960951">
        <w:rPr>
          <w:rFonts w:ascii="Times New Roman" w:hAnsi="Times New Roman" w:cs="Times New Roman"/>
          <w:lang w:val="sr-Latn-BA"/>
        </w:rPr>
        <w:t xml:space="preserve">,00 </w:t>
      </w:r>
      <w:r w:rsidR="003B2F67" w:rsidRPr="00960951">
        <w:rPr>
          <w:rFonts w:ascii="Times New Roman" w:hAnsi="Times New Roman" w:cs="Times New Roman"/>
          <w:lang w:val="sr-Cyrl-BA"/>
        </w:rPr>
        <w:t>КМ;</w:t>
      </w:r>
    </w:p>
    <w:p w:rsidR="00666580" w:rsidRPr="00960951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960951">
        <w:rPr>
          <w:rFonts w:ascii="Times New Roman" w:hAnsi="Times New Roman" w:cs="Times New Roman"/>
          <w:lang w:val="sr-Cyrl-BA"/>
        </w:rPr>
        <w:t>-</w:t>
      </w:r>
      <w:r w:rsidR="00C23836" w:rsidRPr="00960951">
        <w:rPr>
          <w:rFonts w:ascii="Times New Roman" w:hAnsi="Times New Roman" w:cs="Times New Roman"/>
        </w:rPr>
        <w:t xml:space="preserve"> </w:t>
      </w:r>
      <w:r w:rsidRPr="00960951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960951">
        <w:rPr>
          <w:rFonts w:ascii="Times New Roman" w:hAnsi="Times New Roman" w:cs="Times New Roman"/>
          <w:lang w:val="sr-Cyrl-BA"/>
        </w:rPr>
        <w:tab/>
      </w:r>
      <w:r w:rsidRPr="00960951">
        <w:rPr>
          <w:rFonts w:ascii="Times New Roman" w:hAnsi="Times New Roman" w:cs="Times New Roman"/>
          <w:lang w:val="sr-Cyrl-BA"/>
        </w:rPr>
        <w:tab/>
      </w:r>
      <w:r w:rsidRPr="00960951">
        <w:rPr>
          <w:rFonts w:ascii="Times New Roman" w:hAnsi="Times New Roman" w:cs="Times New Roman"/>
          <w:lang w:val="sr-Cyrl-BA"/>
        </w:rPr>
        <w:tab/>
        <w:t xml:space="preserve">  </w:t>
      </w:r>
      <w:r w:rsidR="00960951" w:rsidRPr="00960951">
        <w:rPr>
          <w:rFonts w:ascii="Times New Roman" w:hAnsi="Times New Roman" w:cs="Times New Roman"/>
          <w:lang w:val="sr-Cyrl-BA"/>
        </w:rPr>
        <w:t>4.418.892</w:t>
      </w:r>
      <w:r w:rsidR="001561D4" w:rsidRPr="00960951">
        <w:rPr>
          <w:rFonts w:ascii="Times New Roman" w:hAnsi="Times New Roman" w:cs="Times New Roman"/>
        </w:rPr>
        <w:t xml:space="preserve">,00 </w:t>
      </w:r>
      <w:r w:rsidRPr="00960951">
        <w:rPr>
          <w:rFonts w:ascii="Times New Roman" w:hAnsi="Times New Roman" w:cs="Times New Roman"/>
          <w:lang w:val="sr-Cyrl-BA"/>
        </w:rPr>
        <w:t>КМ;</w:t>
      </w:r>
    </w:p>
    <w:p w:rsidR="00033160" w:rsidRPr="00960951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960951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960951">
        <w:rPr>
          <w:rFonts w:ascii="Times New Roman" w:hAnsi="Times New Roman" w:cs="Times New Roman"/>
          <w:lang w:val="sr-Latn-BA"/>
        </w:rPr>
        <w:tab/>
      </w:r>
      <w:r w:rsidR="00C23836" w:rsidRPr="00960951">
        <w:rPr>
          <w:rFonts w:ascii="Times New Roman" w:hAnsi="Times New Roman" w:cs="Times New Roman"/>
          <w:lang w:val="sr-Latn-BA"/>
        </w:rPr>
        <w:tab/>
      </w:r>
      <w:r w:rsidR="00960951" w:rsidRPr="00960951">
        <w:rPr>
          <w:rFonts w:ascii="Times New Roman" w:hAnsi="Times New Roman" w:cs="Times New Roman"/>
          <w:lang w:val="sr-Cyrl-BA"/>
        </w:rPr>
        <w:t>12.592.730</w:t>
      </w:r>
      <w:r w:rsidR="001561D4" w:rsidRPr="00960951">
        <w:rPr>
          <w:rFonts w:ascii="Times New Roman" w:hAnsi="Times New Roman" w:cs="Times New Roman"/>
        </w:rPr>
        <w:t xml:space="preserve">,00 </w:t>
      </w:r>
      <w:r w:rsidR="003B2F67" w:rsidRPr="00960951">
        <w:rPr>
          <w:rFonts w:ascii="Times New Roman" w:hAnsi="Times New Roman" w:cs="Times New Roman"/>
          <w:lang w:val="sr-Cyrl-BA"/>
        </w:rPr>
        <w:t>КМ;</w:t>
      </w:r>
    </w:p>
    <w:p w:rsidR="00033160" w:rsidRPr="00960951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60951">
        <w:rPr>
          <w:rFonts w:ascii="Times New Roman" w:hAnsi="Times New Roman" w:cs="Times New Roman"/>
          <w:lang w:val="sr-Cyrl-CS"/>
        </w:rPr>
        <w:t>-</w:t>
      </w:r>
      <w:r w:rsidR="007D5B2B" w:rsidRPr="00960951">
        <w:rPr>
          <w:rFonts w:ascii="Times New Roman" w:hAnsi="Times New Roman" w:cs="Times New Roman"/>
          <w:lang w:val="sr-Cyrl-CS"/>
        </w:rPr>
        <w:t xml:space="preserve"> </w:t>
      </w:r>
      <w:r w:rsidRPr="00960951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="00B16171" w:rsidRPr="00960951">
        <w:rPr>
          <w:rFonts w:ascii="Times New Roman" w:hAnsi="Times New Roman" w:cs="Times New Roman"/>
          <w:lang w:val="sr-Latn-BA"/>
        </w:rPr>
        <w:tab/>
      </w:r>
      <w:r w:rsidR="00B16171" w:rsidRPr="00960951">
        <w:rPr>
          <w:rFonts w:ascii="Times New Roman" w:hAnsi="Times New Roman" w:cs="Times New Roman"/>
          <w:lang w:val="sr-Latn-BA"/>
        </w:rPr>
        <w:tab/>
      </w:r>
      <w:r w:rsidR="001561D4" w:rsidRPr="00960951">
        <w:rPr>
          <w:rFonts w:ascii="Times New Roman" w:hAnsi="Times New Roman" w:cs="Times New Roman"/>
          <w:lang w:val="sr-Latn-BA"/>
        </w:rPr>
        <w:t xml:space="preserve">     </w:t>
      </w:r>
      <w:r w:rsidR="00E43BBD" w:rsidRPr="00960951">
        <w:rPr>
          <w:rFonts w:ascii="Times New Roman" w:hAnsi="Times New Roman" w:cs="Times New Roman"/>
          <w:lang w:val="sr-Latn-BA"/>
        </w:rPr>
        <w:t xml:space="preserve">  </w:t>
      </w:r>
      <w:r w:rsidR="00960951" w:rsidRPr="00960951">
        <w:rPr>
          <w:rFonts w:ascii="Times New Roman" w:hAnsi="Times New Roman" w:cs="Times New Roman"/>
          <w:lang w:val="sr-Latn-BA"/>
        </w:rPr>
        <w:t>8</w:t>
      </w:r>
      <w:r w:rsidR="001561D4" w:rsidRPr="00960951">
        <w:rPr>
          <w:rFonts w:ascii="Times New Roman" w:hAnsi="Times New Roman" w:cs="Times New Roman"/>
          <w:lang w:val="sr-Latn-BA"/>
        </w:rPr>
        <w:t xml:space="preserve">0.000,00 </w:t>
      </w:r>
      <w:r w:rsidRPr="00960951">
        <w:rPr>
          <w:rFonts w:ascii="Times New Roman" w:hAnsi="Times New Roman" w:cs="Times New Roman"/>
          <w:lang w:val="sr-Latn-BA"/>
        </w:rPr>
        <w:t>KM</w:t>
      </w:r>
      <w:r w:rsidR="00B16171" w:rsidRPr="00960951">
        <w:rPr>
          <w:rFonts w:ascii="Times New Roman" w:hAnsi="Times New Roman" w:cs="Times New Roman"/>
          <w:lang w:val="sr-Cyrl-BA"/>
        </w:rPr>
        <w:t>;</w:t>
      </w:r>
    </w:p>
    <w:p w:rsidR="00B16171" w:rsidRPr="00960951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60951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960951">
        <w:rPr>
          <w:rFonts w:ascii="Times New Roman" w:hAnsi="Times New Roman" w:cs="Times New Roman"/>
          <w:lang w:val="sr-Cyrl-BA"/>
        </w:rPr>
        <w:tab/>
      </w:r>
      <w:r w:rsidR="00CE6B0B" w:rsidRPr="00960951">
        <w:rPr>
          <w:rFonts w:ascii="Times New Roman" w:hAnsi="Times New Roman" w:cs="Times New Roman"/>
          <w:lang w:val="sr-Cyrl-BA"/>
        </w:rPr>
        <w:t xml:space="preserve">   </w:t>
      </w:r>
      <w:r w:rsidR="00960951" w:rsidRPr="00960951">
        <w:rPr>
          <w:rFonts w:ascii="Times New Roman" w:hAnsi="Times New Roman" w:cs="Times New Roman"/>
          <w:lang w:val="sr-Cyrl-BA"/>
        </w:rPr>
        <w:t>3.640.000</w:t>
      </w:r>
      <w:r w:rsidR="001561D4" w:rsidRPr="00960951">
        <w:rPr>
          <w:rFonts w:ascii="Times New Roman" w:hAnsi="Times New Roman" w:cs="Times New Roman"/>
          <w:lang w:val="sr-Latn-BA"/>
        </w:rPr>
        <w:t>,00</w:t>
      </w:r>
      <w:r w:rsidRPr="00960951">
        <w:rPr>
          <w:rFonts w:ascii="Times New Roman" w:hAnsi="Times New Roman" w:cs="Times New Roman"/>
          <w:lang w:val="sr-Cyrl-BA"/>
        </w:rPr>
        <w:t>КМ;</w:t>
      </w:r>
    </w:p>
    <w:p w:rsidR="00B16171" w:rsidRPr="00960951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60951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960951">
        <w:rPr>
          <w:rFonts w:ascii="Times New Roman" w:hAnsi="Times New Roman" w:cs="Times New Roman"/>
          <w:lang w:val="sr-Cyrl-BA"/>
        </w:rPr>
        <w:tab/>
      </w:r>
      <w:r w:rsidRPr="00960951">
        <w:rPr>
          <w:rFonts w:ascii="Times New Roman" w:hAnsi="Times New Roman" w:cs="Times New Roman"/>
          <w:lang w:val="sr-Cyrl-BA"/>
        </w:rPr>
        <w:tab/>
      </w:r>
      <w:r w:rsidR="00960951" w:rsidRPr="00960951">
        <w:rPr>
          <w:rFonts w:ascii="Times New Roman" w:hAnsi="Times New Roman" w:cs="Times New Roman"/>
          <w:lang w:val="sr-Cyrl-BA"/>
        </w:rPr>
        <w:t xml:space="preserve">   1.106.292</w:t>
      </w:r>
      <w:r w:rsidR="001561D4" w:rsidRPr="00960951">
        <w:rPr>
          <w:rFonts w:ascii="Times New Roman" w:hAnsi="Times New Roman" w:cs="Times New Roman"/>
          <w:lang w:val="sr-Latn-BA"/>
        </w:rPr>
        <w:t xml:space="preserve">,00 </w:t>
      </w:r>
      <w:r w:rsidRPr="00960951">
        <w:rPr>
          <w:rFonts w:ascii="Times New Roman" w:hAnsi="Times New Roman" w:cs="Times New Roman"/>
          <w:lang w:val="sr-Cyrl-BA"/>
        </w:rPr>
        <w:t>КМ.</w:t>
      </w:r>
    </w:p>
    <w:p w:rsidR="00181DE7" w:rsidRPr="00960951" w:rsidRDefault="00181DE7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BA"/>
        </w:rPr>
      </w:pPr>
    </w:p>
    <w:p w:rsidR="00C4515F" w:rsidRDefault="00181DE7" w:rsidP="00181DE7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б)   Фонд 02 - </w:t>
      </w:r>
      <w:r w:rsidRPr="007F7E91">
        <w:rPr>
          <w:rFonts w:ascii="Times New Roman" w:hAnsi="Times New Roman" w:cs="Times New Roman"/>
          <w:lang w:val="sr-Cyrl-BA"/>
        </w:rPr>
        <w:t>Фонд прихода по посебним прописима</w:t>
      </w:r>
    </w:p>
    <w:p w:rsid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81DE7" w:rsidRPr="00BA2671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BA2671">
        <w:rPr>
          <w:rFonts w:ascii="Times New Roman" w:hAnsi="Times New Roman" w:cs="Times New Roman"/>
          <w:lang w:val="sr-Cyrl-BA"/>
        </w:rPr>
        <w:t xml:space="preserve">У оквиру фонда 02 планирана су средства у укупном износу </w:t>
      </w:r>
      <w:r w:rsidR="002D1B8F" w:rsidRPr="00BA2671">
        <w:rPr>
          <w:rFonts w:ascii="Times New Roman" w:hAnsi="Times New Roman" w:cs="Times New Roman"/>
          <w:lang w:val="sr-Latn-BA"/>
        </w:rPr>
        <w:t>4.000,00</w:t>
      </w:r>
      <w:r w:rsidRPr="00BA2671">
        <w:rPr>
          <w:rFonts w:ascii="Times New Roman" w:hAnsi="Times New Roman" w:cs="Times New Roman"/>
          <w:lang w:val="sr-Cyrl-BA"/>
        </w:rPr>
        <w:t xml:space="preserve"> КМ, која се дозначавају од стране Министарства просвјете и културе РС, а намјењена су развоју матичности, те се планирају и троше у оквиру ПЈТ ЈУ Народна библиотека „Филип Вишњић“ Бијељина.</w:t>
      </w: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7E04AA" w:rsidRDefault="00725C90" w:rsidP="00725C9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7E04AA">
        <w:rPr>
          <w:rFonts w:ascii="Times New Roman" w:hAnsi="Times New Roman" w:cs="Times New Roman"/>
          <w:b/>
          <w:lang w:val="sr-Cyrl-BA"/>
        </w:rPr>
        <w:t>5.1.</w:t>
      </w:r>
      <w:r w:rsidR="00B90901" w:rsidRPr="007E04AA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8"/>
        <w:gridCol w:w="3350"/>
        <w:gridCol w:w="1251"/>
        <w:gridCol w:w="1090"/>
        <w:gridCol w:w="1315"/>
        <w:gridCol w:w="1052"/>
      </w:tblGrid>
      <w:tr w:rsidR="009078B4" w:rsidRPr="009078B4" w:rsidTr="009078B4">
        <w:trPr>
          <w:trHeight w:val="465"/>
        </w:trPr>
        <w:tc>
          <w:tcPr>
            <w:tcW w:w="9192" w:type="dxa"/>
            <w:gridSpan w:val="6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 xml:space="preserve">Табела 2. -   </w:t>
            </w: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 БУЏЕТ ГРАДА БИЈЕЉИНА ЗА 2026. ГОДИНУ - ПРИХОДИ И ПРИМИЦИ ЗА НЕФИНАНСИЈСКУ ИМОВИНУ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5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 п и с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2026. год (Фонд 01)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2026. год (Фонд 02)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35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БУЏЕТСКИ ПРИХОДИ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82.458.244,00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95.605.760,00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710000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о р е с к и   п р и х о д 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58.149.000,00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69.859.500,00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711000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пореза на доходак и добит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доходак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1.400,00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добит правних лица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711300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приходе капиталних добитака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712000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Доприноси за социјално осигурање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712100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Доприноси за социјално осигурање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713000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10.203.100,00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713100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7.588.100,00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10.203.100,00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714000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имовину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4.856.100,00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4.855.000,00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4.855.000,00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насљеђе и поклоне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714900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порези на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715000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Порези на промет производа и услуга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промет производа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Порези на промет услуга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715300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Акцизе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lastRenderedPageBreak/>
              <w:t>716000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Царине и увозне дажбине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716100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Царине и увозне дажбине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717000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Индиректни порези прикупљени преко УИО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52.700.000,00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717100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44.503.200,00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52.700.000,00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719000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Остали порески приходи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2.100.000,00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719100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порески приходи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1.200.000,00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2.100.000,00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720000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Н е п о р е с к и   п р и х о д 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18.656.244,00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19.695.300,00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721000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4.630.100,00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4.710.100,00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закупа и ренте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4.630.000,00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4.710.000,00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721400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721500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721600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722000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13.841.144,00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14.735.200,00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Административне накнаде и таксе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901.000,00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Судске накнаде и таксе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Комуналне накнаде и таксе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737.200,00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962.600,00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722400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Накнаде по разним основама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10.232.444,00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10.921.100,00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722500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пружања јавних услуга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1.970.500,00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1.950.500,00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723000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Новчане казне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723100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Новчане казне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728000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728100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728200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729000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729100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Остали непорески приходи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730000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Г р а н т о в 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731000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731100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 из иностранства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731200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Грантови из земље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185.000,00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780000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5.468.000,00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5.900.960,00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787000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5.860.960,00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државе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ентитета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5.428.000,00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5.860.960,00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јединица локалне самоуправе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787400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787900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од осталих јединица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788000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788100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4484" w:type="dxa"/>
            <w:gridSpan w:val="2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ПРИМИЦИ ЗА НЕФИНАНСИЈСКУ ИМОВИНУ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642.000,00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95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810000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672.000,00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642.000,00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811000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произведену сталну имовину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22.000,00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зграде и објекте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постројења и опрему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биолошку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811400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инвестициону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811900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осталу произведену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812000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драгоцјености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812100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драгоцјености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813000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непроизведену сталну имовину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земљиште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подземна и површинска налазишта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813300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остала природна добра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48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813900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осталу непроизведену имовину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814000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814100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815000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стратешке залихе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24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815100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стратешке залихе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816000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816100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120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880000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881000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72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881100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881200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90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15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52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9078B4" w:rsidRPr="009078B4" w:rsidTr="009078B4">
        <w:trPr>
          <w:trHeight w:val="960"/>
        </w:trPr>
        <w:tc>
          <w:tcPr>
            <w:tcW w:w="1134" w:type="dxa"/>
            <w:noWrap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5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83.130.244,00</w:t>
            </w:r>
          </w:p>
        </w:tc>
        <w:tc>
          <w:tcPr>
            <w:tcW w:w="1090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15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96.247.760,00</w:t>
            </w:r>
          </w:p>
        </w:tc>
        <w:tc>
          <w:tcPr>
            <w:tcW w:w="1052" w:type="dxa"/>
            <w:vAlign w:val="center"/>
            <w:hideMark/>
          </w:tcPr>
          <w:p w:rsidR="009078B4" w:rsidRPr="009078B4" w:rsidRDefault="009078B4" w:rsidP="00907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9078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</w:tr>
    </w:tbl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8B4" w:rsidRDefault="009078B4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78B4" w:rsidRDefault="009078B4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7E04AA">
        <w:rPr>
          <w:rFonts w:ascii="Times New Roman" w:hAnsi="Times New Roman" w:cs="Times New Roman"/>
          <w:lang w:val="sr-Latn-CS"/>
        </w:rPr>
        <w:t>6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7E04AA">
        <w:rPr>
          <w:rFonts w:ascii="Times New Roman" w:hAnsi="Times New Roman" w:cs="Times New Roman"/>
          <w:lang w:val="sr-Latn-CS"/>
        </w:rPr>
        <w:t>5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561D4" w:rsidRDefault="00DC010B" w:rsidP="000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4F6B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7E04AA">
        <w:rPr>
          <w:rFonts w:ascii="Times New Roman" w:hAnsi="Times New Roman" w:cs="Times New Roman"/>
          <w:lang w:val="sr-Latn-BA"/>
        </w:rPr>
        <w:t>96.</w:t>
      </w:r>
      <w:r w:rsidR="00E74A64">
        <w:rPr>
          <w:rFonts w:ascii="Times New Roman" w:hAnsi="Times New Roman" w:cs="Times New Roman"/>
          <w:lang w:val="sr-Cyrl-BA"/>
        </w:rPr>
        <w:t>247</w:t>
      </w:r>
      <w:r w:rsidR="007E04AA">
        <w:rPr>
          <w:rFonts w:ascii="Times New Roman" w:hAnsi="Times New Roman" w:cs="Times New Roman"/>
          <w:lang w:val="sr-Latn-BA"/>
        </w:rPr>
        <w:t>.760</w:t>
      </w:r>
      <w:r w:rsidR="002D1B8F" w:rsidRPr="002D1B8F">
        <w:rPr>
          <w:rFonts w:ascii="Times New Roman" w:hAnsi="Times New Roman" w:cs="Times New Roman"/>
          <w:lang w:val="sr-Latn-BA"/>
        </w:rPr>
        <w:t>,00</w:t>
      </w:r>
      <w:r w:rsidR="00272FEB" w:rsidRPr="002D1B8F">
        <w:rPr>
          <w:rFonts w:ascii="Times New Roman" w:hAnsi="Times New Roman" w:cs="Times New Roman"/>
          <w:lang w:val="sr-Latn-BA"/>
        </w:rPr>
        <w:t xml:space="preserve"> 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, </w:t>
      </w:r>
      <w:r w:rsidR="00337417" w:rsidRPr="00DC4F6B">
        <w:rPr>
          <w:rFonts w:ascii="Times New Roman" w:hAnsi="Times New Roman" w:cs="Times New Roman"/>
        </w:rPr>
        <w:t>од чега су</w:t>
      </w:r>
      <w:r w:rsidRPr="00DC4F6B">
        <w:rPr>
          <w:rFonts w:ascii="Times New Roman" w:hAnsi="Times New Roman" w:cs="Times New Roman"/>
          <w:lang w:val="sr-Cyrl-BA"/>
        </w:rPr>
        <w:t xml:space="preserve">  </w:t>
      </w:r>
      <w:r w:rsidR="007E04AA">
        <w:rPr>
          <w:rFonts w:ascii="Times New Roman" w:hAnsi="Times New Roman" w:cs="Times New Roman"/>
          <w:lang w:val="sr-Latn-BA"/>
        </w:rPr>
        <w:t>95.</w:t>
      </w:r>
      <w:r w:rsidR="00E74A64">
        <w:rPr>
          <w:rFonts w:ascii="Times New Roman" w:hAnsi="Times New Roman" w:cs="Times New Roman"/>
          <w:lang w:val="sr-Cyrl-BA"/>
        </w:rPr>
        <w:t>605</w:t>
      </w:r>
      <w:r w:rsidR="007E04AA">
        <w:rPr>
          <w:rFonts w:ascii="Times New Roman" w:hAnsi="Times New Roman" w:cs="Times New Roman"/>
          <w:lang w:val="sr-Latn-BA"/>
        </w:rPr>
        <w:t>.760</w:t>
      </w:r>
      <w:r w:rsidR="002D1B8F" w:rsidRPr="002D1B8F">
        <w:rPr>
          <w:rFonts w:ascii="Times New Roman" w:hAnsi="Times New Roman" w:cs="Times New Roman"/>
          <w:lang w:val="sr-Latn-BA"/>
        </w:rPr>
        <w:t>,00</w:t>
      </w:r>
      <w:r w:rsidR="00DC4F6B" w:rsidRPr="002D1B8F">
        <w:rPr>
          <w:rFonts w:ascii="Times New Roman" w:hAnsi="Times New Roman" w:cs="Times New Roman"/>
          <w:lang w:val="sr-Cyrl-BA"/>
        </w:rPr>
        <w:t xml:space="preserve"> 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 буџетски приход</w:t>
      </w:r>
      <w:r w:rsidR="00337417" w:rsidRPr="00DC4F6B">
        <w:rPr>
          <w:rFonts w:ascii="Times New Roman" w:hAnsi="Times New Roman" w:cs="Times New Roman"/>
          <w:lang w:val="sr-Cyrl-BA"/>
        </w:rPr>
        <w:t>и, а</w:t>
      </w:r>
      <w:r w:rsidRPr="00DC4F6B">
        <w:rPr>
          <w:rFonts w:ascii="Times New Roman" w:hAnsi="Times New Roman" w:cs="Times New Roman"/>
          <w:lang w:val="sr-Cyrl-BA"/>
        </w:rPr>
        <w:t xml:space="preserve"> </w:t>
      </w:r>
      <w:r w:rsidR="002D1B8F" w:rsidRPr="002D1B8F">
        <w:rPr>
          <w:rFonts w:ascii="Times New Roman" w:hAnsi="Times New Roman" w:cs="Times New Roman"/>
          <w:lang w:val="sr-Latn-BA"/>
        </w:rPr>
        <w:t>6</w:t>
      </w:r>
      <w:r w:rsidR="007E04AA">
        <w:rPr>
          <w:rFonts w:ascii="Times New Roman" w:hAnsi="Times New Roman" w:cs="Times New Roman"/>
          <w:lang w:val="sr-Latn-BA"/>
        </w:rPr>
        <w:t>4</w:t>
      </w:r>
      <w:r w:rsidR="002D1B8F" w:rsidRPr="002D1B8F">
        <w:rPr>
          <w:rFonts w:ascii="Times New Roman" w:hAnsi="Times New Roman" w:cs="Times New Roman"/>
          <w:lang w:val="sr-Latn-BA"/>
        </w:rPr>
        <w:t>2.000</w:t>
      </w:r>
      <w:r w:rsidR="00DC4F6B" w:rsidRPr="002D1B8F">
        <w:rPr>
          <w:rFonts w:ascii="Times New Roman" w:hAnsi="Times New Roman" w:cs="Times New Roman"/>
          <w:lang w:val="sr-Cyrl-BA"/>
        </w:rPr>
        <w:t xml:space="preserve">,00 </w:t>
      </w:r>
      <w:r w:rsidRPr="002D1B8F">
        <w:rPr>
          <w:rFonts w:ascii="Times New Roman" w:hAnsi="Times New Roman" w:cs="Times New Roman"/>
          <w:lang w:val="sr-Cyrl-BA"/>
        </w:rPr>
        <w:t xml:space="preserve">КМ </w:t>
      </w:r>
      <w:r w:rsidR="00337417" w:rsidRPr="002D1B8F">
        <w:rPr>
          <w:rFonts w:ascii="Times New Roman" w:hAnsi="Times New Roman" w:cs="Times New Roman"/>
          <w:lang w:val="sr-Cyrl-BA"/>
        </w:rPr>
        <w:t>примици</w:t>
      </w:r>
      <w:r w:rsidRPr="00DC4F6B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601E70" w:rsidRPr="00601E70" w:rsidRDefault="00601E70" w:rsidP="000B4BE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E77B45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77B45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00521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="006656F7" w:rsidRPr="0000521B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00521B">
        <w:rPr>
          <w:rFonts w:ascii="Times New Roman" w:hAnsi="Times New Roman" w:cs="Times New Roman"/>
          <w:lang w:val="sr-Cyrl-BA"/>
        </w:rPr>
        <w:t>пројектовани су у износу</w:t>
      </w:r>
      <w:r w:rsidR="00E77B45" w:rsidRPr="0000521B">
        <w:rPr>
          <w:rFonts w:ascii="Times New Roman" w:hAnsi="Times New Roman" w:cs="Times New Roman"/>
          <w:lang w:val="sr-Cyrl-BA"/>
        </w:rPr>
        <w:t xml:space="preserve"> </w:t>
      </w:r>
      <w:r w:rsidR="007E04AA">
        <w:rPr>
          <w:rFonts w:ascii="Times New Roman" w:hAnsi="Times New Roman" w:cs="Times New Roman"/>
          <w:lang w:val="sr-Latn-BA"/>
        </w:rPr>
        <w:t>69.859.500</w:t>
      </w:r>
      <w:r w:rsidR="00E77B45" w:rsidRPr="0000521B">
        <w:rPr>
          <w:rFonts w:ascii="Times New Roman" w:hAnsi="Times New Roman" w:cs="Times New Roman"/>
          <w:lang w:val="sr-Cyrl-BA"/>
        </w:rPr>
        <w:t>,00</w:t>
      </w:r>
      <w:r w:rsidRPr="0000521B">
        <w:rPr>
          <w:rFonts w:ascii="Times New Roman" w:hAnsi="Times New Roman" w:cs="Times New Roman"/>
          <w:lang w:val="sr-Cyrl-BA"/>
        </w:rPr>
        <w:t xml:space="preserve"> КМ, што је за</w:t>
      </w:r>
      <w:r w:rsidR="0011259C" w:rsidRPr="0000521B">
        <w:rPr>
          <w:rFonts w:ascii="Times New Roman" w:hAnsi="Times New Roman" w:cs="Times New Roman"/>
          <w:lang w:val="sr-Cyrl-BA"/>
        </w:rPr>
        <w:t xml:space="preserve"> </w:t>
      </w:r>
      <w:r w:rsidR="0000521B" w:rsidRPr="0000521B">
        <w:rPr>
          <w:rFonts w:ascii="Times New Roman" w:hAnsi="Times New Roman" w:cs="Times New Roman"/>
          <w:lang w:val="sr-Latn-BA"/>
        </w:rPr>
        <w:t>20</w:t>
      </w:r>
      <w:r w:rsidR="0011259C" w:rsidRPr="0000521B">
        <w:rPr>
          <w:rFonts w:ascii="Times New Roman" w:hAnsi="Times New Roman" w:cs="Times New Roman"/>
          <w:lang w:val="sr-Cyrl-BA"/>
        </w:rPr>
        <w:t>%</w:t>
      </w:r>
      <w:r w:rsidRPr="0000521B">
        <w:rPr>
          <w:rFonts w:ascii="Times New Roman" w:hAnsi="Times New Roman" w:cs="Times New Roman"/>
          <w:lang w:val="sr-Cyrl-BA"/>
        </w:rPr>
        <w:t xml:space="preserve">  </w:t>
      </w:r>
      <w:r w:rsidR="00897AB0" w:rsidRPr="0000521B">
        <w:rPr>
          <w:rFonts w:ascii="Times New Roman" w:hAnsi="Times New Roman" w:cs="Times New Roman"/>
        </w:rPr>
        <w:t xml:space="preserve">или </w:t>
      </w:r>
      <w:r w:rsidR="007E04AA">
        <w:rPr>
          <w:rFonts w:ascii="Times New Roman" w:hAnsi="Times New Roman" w:cs="Times New Roman"/>
        </w:rPr>
        <w:t>11.710.500</w:t>
      </w:r>
      <w:r w:rsidR="009821A2" w:rsidRPr="0000521B">
        <w:rPr>
          <w:rFonts w:ascii="Times New Roman" w:hAnsi="Times New Roman" w:cs="Times New Roman"/>
        </w:rPr>
        <w:t xml:space="preserve">,00 </w:t>
      </w:r>
      <w:r w:rsidR="00897AB0" w:rsidRPr="0000521B">
        <w:rPr>
          <w:rFonts w:ascii="Times New Roman" w:hAnsi="Times New Roman" w:cs="Times New Roman"/>
        </w:rPr>
        <w:t>КМ 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00521B">
        <w:rPr>
          <w:rFonts w:ascii="Times New Roman" w:hAnsi="Times New Roman" w:cs="Times New Roman"/>
          <w:lang w:val="sr-Cyrl-BA"/>
        </w:rPr>
        <w:t>план за 202</w:t>
      </w:r>
      <w:r w:rsidR="007E04AA">
        <w:rPr>
          <w:rFonts w:ascii="Times New Roman" w:hAnsi="Times New Roman" w:cs="Times New Roman"/>
          <w:lang w:val="sr-Latn-CS"/>
        </w:rPr>
        <w:t>5</w:t>
      </w:r>
      <w:r w:rsidRPr="0000521B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BE0C80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7E04AA">
        <w:rPr>
          <w:rFonts w:ascii="Times New Roman" w:hAnsi="Times New Roman" w:cs="Times New Roman"/>
          <w:lang w:val="sr-Latn-BA"/>
        </w:rPr>
        <w:t>10.203.100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 xml:space="preserve">КМ, </w:t>
      </w:r>
      <w:r w:rsidR="00897AB0" w:rsidRPr="0000521B">
        <w:rPr>
          <w:rFonts w:ascii="Times New Roman" w:hAnsi="Times New Roman" w:cs="Times New Roman"/>
          <w:lang w:val="sr-Cyrl-BA"/>
        </w:rPr>
        <w:t xml:space="preserve">што је </w:t>
      </w:r>
      <w:r w:rsidRPr="0000521B">
        <w:rPr>
          <w:rFonts w:ascii="Times New Roman" w:hAnsi="Times New Roman" w:cs="Times New Roman"/>
          <w:lang w:val="sr-Cyrl-BA"/>
        </w:rPr>
        <w:t xml:space="preserve">за </w:t>
      </w:r>
      <w:r w:rsidR="007E04AA">
        <w:rPr>
          <w:rFonts w:ascii="Times New Roman" w:hAnsi="Times New Roman" w:cs="Times New Roman"/>
          <w:lang w:val="sr-Latn-BA"/>
        </w:rPr>
        <w:t>34</w:t>
      </w:r>
      <w:r w:rsidR="009821A2" w:rsidRPr="0000521B">
        <w:rPr>
          <w:rFonts w:ascii="Times New Roman" w:hAnsi="Times New Roman" w:cs="Times New Roman"/>
          <w:lang w:val="sr-Latn-BA"/>
        </w:rPr>
        <w:t xml:space="preserve"> </w:t>
      </w:r>
      <w:r w:rsidRPr="0000521B">
        <w:rPr>
          <w:rFonts w:ascii="Times New Roman" w:hAnsi="Times New Roman" w:cs="Times New Roman"/>
          <w:lang w:val="sr-Cyrl-BA"/>
        </w:rPr>
        <w:t xml:space="preserve">% </w:t>
      </w:r>
      <w:r w:rsidR="0011259C" w:rsidRPr="0000521B">
        <w:rPr>
          <w:rFonts w:ascii="Times New Roman" w:hAnsi="Times New Roman" w:cs="Times New Roman"/>
          <w:lang w:val="sr-Cyrl-BA"/>
        </w:rPr>
        <w:t xml:space="preserve">или </w:t>
      </w:r>
      <w:r w:rsidR="007E04AA">
        <w:rPr>
          <w:rFonts w:ascii="Times New Roman" w:hAnsi="Times New Roman" w:cs="Times New Roman"/>
          <w:lang w:val="sr-Latn-BA"/>
        </w:rPr>
        <w:t>2.615.000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="00C51BF3" w:rsidRPr="0000521B">
        <w:rPr>
          <w:rFonts w:ascii="Times New Roman" w:hAnsi="Times New Roman" w:cs="Times New Roman"/>
          <w:lang w:val="sr-Cyrl-BA"/>
        </w:rPr>
        <w:t xml:space="preserve">КМ </w:t>
      </w:r>
      <w:r w:rsidR="00897AB0" w:rsidRPr="0000521B">
        <w:rPr>
          <w:rFonts w:ascii="Times New Roman" w:hAnsi="Times New Roman" w:cs="Times New Roman"/>
          <w:lang w:val="sr-Cyrl-BA"/>
        </w:rPr>
        <w:t>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00521B">
        <w:rPr>
          <w:rFonts w:ascii="Times New Roman" w:hAnsi="Times New Roman" w:cs="Times New Roman"/>
          <w:lang w:val="sr-Cyrl-BA"/>
        </w:rPr>
        <w:t>план</w:t>
      </w:r>
      <w:r w:rsidRPr="0000521B">
        <w:rPr>
          <w:rFonts w:ascii="Times New Roman" w:hAnsi="Times New Roman" w:cs="Times New Roman"/>
          <w:lang w:val="sr-Cyrl-BA"/>
        </w:rPr>
        <w:t xml:space="preserve"> за 202</w:t>
      </w:r>
      <w:r w:rsidR="007E04AA">
        <w:rPr>
          <w:rFonts w:ascii="Times New Roman" w:hAnsi="Times New Roman" w:cs="Times New Roman"/>
          <w:lang w:val="sr-Latn-CS"/>
        </w:rPr>
        <w:t>5</w:t>
      </w:r>
      <w:r w:rsidRPr="0000521B">
        <w:rPr>
          <w:rFonts w:ascii="Times New Roman" w:hAnsi="Times New Roman" w:cs="Times New Roman"/>
          <w:lang w:val="sr-Cyrl-BA"/>
        </w:rPr>
        <w:t>. годину.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E74A64">
        <w:rPr>
          <w:rFonts w:ascii="Times New Roman" w:hAnsi="Times New Roman" w:cs="Times New Roman"/>
          <w:lang w:val="sr-Cyrl-BA"/>
        </w:rPr>
        <w:t>Ови приходи се између буџета РС и буџета Града дијеле у размјери 75:25. Повећање прихода је везано за повећање личних примања запослених, као и измјене сета закона којима се регулише ова област.</w:t>
      </w:r>
    </w:p>
    <w:p w:rsidR="005911FC" w:rsidRPr="0000521B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00521B">
        <w:rPr>
          <w:rFonts w:ascii="Times New Roman" w:hAnsi="Times New Roman" w:cs="Times New Roman"/>
          <w:lang w:val="sr-Cyrl-BA"/>
        </w:rPr>
        <w:t xml:space="preserve">нивоу </w:t>
      </w:r>
      <w:r w:rsidR="00990E21">
        <w:rPr>
          <w:rFonts w:ascii="Times New Roman" w:hAnsi="Times New Roman" w:cs="Times New Roman"/>
          <w:lang w:val="sr-Cyrl-BA"/>
        </w:rPr>
        <w:t>4.856.100</w:t>
      </w:r>
      <w:r w:rsidR="005D3844">
        <w:rPr>
          <w:rFonts w:ascii="Times New Roman" w:hAnsi="Times New Roman" w:cs="Times New Roman"/>
          <w:lang w:val="sr-Latn-BA"/>
        </w:rPr>
        <w:t>,00</w:t>
      </w:r>
      <w:r w:rsidR="009821A2" w:rsidRPr="0000521B">
        <w:rPr>
          <w:rFonts w:ascii="Times New Roman" w:hAnsi="Times New Roman" w:cs="Times New Roman"/>
          <w:lang w:val="sr-Latn-BA"/>
        </w:rPr>
        <w:t xml:space="preserve"> </w:t>
      </w:r>
      <w:r w:rsidR="00803451" w:rsidRPr="0000521B">
        <w:rPr>
          <w:rFonts w:ascii="Times New Roman" w:hAnsi="Times New Roman" w:cs="Times New Roman"/>
          <w:lang w:val="sr-Cyrl-BA"/>
        </w:rPr>
        <w:t>КМ,</w:t>
      </w:r>
      <w:r w:rsidR="0017534E" w:rsidRPr="0000521B">
        <w:rPr>
          <w:rFonts w:ascii="Times New Roman" w:hAnsi="Times New Roman" w:cs="Times New Roman"/>
          <w:lang w:val="sr-Cyrl-BA"/>
        </w:rPr>
        <w:t xml:space="preserve"> што је </w:t>
      </w:r>
      <w:r w:rsidR="00990E21">
        <w:rPr>
          <w:rFonts w:ascii="Times New Roman" w:hAnsi="Times New Roman" w:cs="Times New Roman"/>
          <w:lang w:val="sr-Cyrl-BA"/>
        </w:rPr>
        <w:t>на истом нивоу као и у 2025.години.</w:t>
      </w:r>
      <w:r w:rsidR="0017534E" w:rsidRPr="0000521B">
        <w:rPr>
          <w:rFonts w:ascii="Times New Roman" w:hAnsi="Times New Roman" w:cs="Times New Roman"/>
          <w:lang w:val="sr-Cyrl-BA"/>
        </w:rPr>
        <w:t xml:space="preserve"> </w:t>
      </w:r>
      <w:r w:rsidR="00E74A64">
        <w:rPr>
          <w:rFonts w:ascii="Times New Roman" w:hAnsi="Times New Roman" w:cs="Times New Roman"/>
          <w:lang w:val="sr-Cyrl-BA"/>
        </w:rPr>
        <w:t xml:space="preserve">У наредном периоду ће се интензивирати активности на прикупљању </w:t>
      </w:r>
      <w:r w:rsidR="00E74A64">
        <w:rPr>
          <w:rFonts w:ascii="Times New Roman" w:hAnsi="Times New Roman" w:cs="Times New Roman"/>
          <w:lang w:val="sr-Cyrl-BA"/>
        </w:rPr>
        <w:lastRenderedPageBreak/>
        <w:t>овог прихода, јер би с обзиром на повећање броја стамбено-пословних објаката у Граду могао бити и на већем нивоу.</w:t>
      </w:r>
    </w:p>
    <w:p w:rsidR="00803451" w:rsidRPr="00412288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990E21">
        <w:rPr>
          <w:rFonts w:ascii="Times New Roman" w:hAnsi="Times New Roman" w:cs="Times New Roman"/>
          <w:lang w:val="sr-Cyrl-BA"/>
        </w:rPr>
        <w:t>52.700.000</w:t>
      </w:r>
      <w:r w:rsidR="000F6584" w:rsidRPr="000F6584">
        <w:rPr>
          <w:rFonts w:ascii="Times New Roman" w:hAnsi="Times New Roman" w:cs="Times New Roman"/>
          <w:lang w:val="sr-Cyrl-BA"/>
        </w:rPr>
        <w:t>,00</w:t>
      </w:r>
      <w:r w:rsidRPr="000F6584">
        <w:rPr>
          <w:rFonts w:ascii="Times New Roman" w:hAnsi="Times New Roman" w:cs="Times New Roman"/>
          <w:lang w:val="sr-Cyrl-BA"/>
        </w:rPr>
        <w:t xml:space="preserve"> КМ</w:t>
      </w:r>
      <w:r w:rsidR="00CC65E6" w:rsidRPr="000F6584">
        <w:rPr>
          <w:rFonts w:ascii="Times New Roman" w:hAnsi="Times New Roman" w:cs="Times New Roman"/>
          <w:lang w:val="sr-Cyrl-BA"/>
        </w:rPr>
        <w:t>,</w:t>
      </w:r>
      <w:r w:rsidRPr="00480083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98371E" w:rsidRPr="000F6584">
        <w:rPr>
          <w:rFonts w:ascii="Times New Roman" w:hAnsi="Times New Roman" w:cs="Times New Roman"/>
          <w:lang w:val="sr-Cyrl-BA"/>
        </w:rPr>
        <w:t>што је за</w:t>
      </w:r>
      <w:r w:rsidRPr="000F6584">
        <w:rPr>
          <w:rFonts w:ascii="Times New Roman" w:hAnsi="Times New Roman" w:cs="Times New Roman"/>
          <w:lang w:val="sr-Cyrl-BA"/>
        </w:rPr>
        <w:t xml:space="preserve"> </w:t>
      </w:r>
      <w:r w:rsidR="000F6584">
        <w:rPr>
          <w:rFonts w:ascii="Times New Roman" w:hAnsi="Times New Roman" w:cs="Times New Roman"/>
          <w:lang w:val="sr-Cyrl-BA"/>
        </w:rPr>
        <w:t>1</w:t>
      </w:r>
      <w:r w:rsidR="00990E21">
        <w:rPr>
          <w:rFonts w:ascii="Times New Roman" w:hAnsi="Times New Roman" w:cs="Times New Roman"/>
          <w:lang w:val="sr-Cyrl-BA"/>
        </w:rPr>
        <w:t>8</w:t>
      </w:r>
      <w:r w:rsidR="0098371E" w:rsidRPr="000F6584">
        <w:rPr>
          <w:rFonts w:ascii="Times New Roman" w:hAnsi="Times New Roman" w:cs="Times New Roman"/>
          <w:lang w:val="sr-Cyrl-BA"/>
        </w:rPr>
        <w:t>%</w:t>
      </w:r>
      <w:r w:rsidRPr="000F6584">
        <w:rPr>
          <w:rFonts w:ascii="Times New Roman" w:hAnsi="Times New Roman" w:cs="Times New Roman"/>
          <w:lang w:val="sr-Cyrl-BA"/>
        </w:rPr>
        <w:t xml:space="preserve"> или </w:t>
      </w:r>
      <w:r w:rsidR="0098371E" w:rsidRPr="000F6584">
        <w:rPr>
          <w:rFonts w:ascii="Times New Roman" w:hAnsi="Times New Roman" w:cs="Times New Roman"/>
          <w:lang w:val="sr-Cyrl-BA"/>
        </w:rPr>
        <w:t xml:space="preserve">за </w:t>
      </w:r>
      <w:r w:rsidR="00990E21">
        <w:rPr>
          <w:rFonts w:ascii="Times New Roman" w:hAnsi="Times New Roman" w:cs="Times New Roman"/>
          <w:lang w:val="sr-Cyrl-BA"/>
        </w:rPr>
        <w:t>8.196.800</w:t>
      </w:r>
      <w:r w:rsidR="000F6584">
        <w:rPr>
          <w:rFonts w:ascii="Times New Roman" w:hAnsi="Times New Roman" w:cs="Times New Roman"/>
          <w:lang w:val="sr-Cyrl-BA"/>
        </w:rPr>
        <w:t>,00</w:t>
      </w:r>
      <w:r w:rsidR="00FF7B1B" w:rsidRPr="000F6584">
        <w:rPr>
          <w:rFonts w:ascii="Times New Roman" w:hAnsi="Times New Roman" w:cs="Times New Roman"/>
          <w:lang w:val="sr-Cyrl-BA"/>
        </w:rPr>
        <w:t xml:space="preserve"> </w:t>
      </w:r>
      <w:r w:rsidR="00CC65E6" w:rsidRPr="000F6584">
        <w:rPr>
          <w:rFonts w:ascii="Times New Roman" w:hAnsi="Times New Roman" w:cs="Times New Roman"/>
          <w:lang w:val="sr-Cyrl-BA"/>
        </w:rPr>
        <w:t xml:space="preserve">КМ </w:t>
      </w:r>
      <w:r w:rsidR="00BD63C6" w:rsidRPr="000F6584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990E21">
        <w:rPr>
          <w:rFonts w:ascii="Times New Roman" w:hAnsi="Times New Roman" w:cs="Times New Roman"/>
          <w:lang w:val="sr-Cyrl-BA"/>
        </w:rPr>
        <w:t>5</w:t>
      </w:r>
      <w:r w:rsidRPr="0039298D">
        <w:rPr>
          <w:rFonts w:ascii="Times New Roman" w:hAnsi="Times New Roman" w:cs="Times New Roman"/>
          <w:lang w:val="sr-Cyrl-BA"/>
        </w:rPr>
        <w:t>. годину.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</w:t>
      </w:r>
      <w:r w:rsidR="00990E21">
        <w:rPr>
          <w:rFonts w:ascii="Times New Roman" w:hAnsi="Times New Roman" w:cs="Times New Roman"/>
          <w:lang w:val="sr-Cyrl-CS"/>
        </w:rPr>
        <w:t>6</w:t>
      </w:r>
      <w:r w:rsidR="0098371E">
        <w:rPr>
          <w:rFonts w:ascii="Times New Roman" w:hAnsi="Times New Roman" w:cs="Times New Roman"/>
          <w:lang w:val="sr-Cyrl-CS"/>
        </w:rPr>
        <w:t>-</w:t>
      </w:r>
      <w:r w:rsidR="004076F8">
        <w:rPr>
          <w:rFonts w:ascii="Times New Roman" w:hAnsi="Times New Roman" w:cs="Times New Roman"/>
          <w:lang w:val="sr-Cyrl-CS"/>
        </w:rPr>
        <w:t>202</w:t>
      </w:r>
      <w:r w:rsidR="00990E21">
        <w:rPr>
          <w:rFonts w:ascii="Times New Roman" w:hAnsi="Times New Roman" w:cs="Times New Roman"/>
          <w:lang w:val="sr-Cyrl-CS"/>
        </w:rPr>
        <w:t>8</w:t>
      </w:r>
      <w:r w:rsidR="004076F8">
        <w:rPr>
          <w:rFonts w:ascii="Times New Roman" w:hAnsi="Times New Roman" w:cs="Times New Roman"/>
          <w:lang w:val="sr-Cyrl-CS"/>
        </w:rPr>
        <w:t xml:space="preserve">. година, у којој је пројектовано да ће укупни приходи од индиректних пореза прикупљених преко УИО, за све ЈЛС у Републици Српској укупно износити </w:t>
      </w:r>
      <w:r w:rsidR="00990E21">
        <w:rPr>
          <w:rFonts w:ascii="Times New Roman" w:hAnsi="Times New Roman" w:cs="Times New Roman"/>
          <w:lang w:val="sr-Cyrl-CS"/>
        </w:rPr>
        <w:t>683,4</w:t>
      </w:r>
      <w:r w:rsidR="004076F8">
        <w:rPr>
          <w:rFonts w:ascii="Times New Roman" w:hAnsi="Times New Roman" w:cs="Times New Roman"/>
          <w:lang w:val="sr-Cyrl-CS"/>
        </w:rPr>
        <w:t xml:space="preserve"> мил КМ. Обзиром да Град Бијељина у расподјели ових прихода (према Одлуци о учешћу општина и градова у приходима од индиректних пореза и начину распоређивања тих прихода</w:t>
      </w:r>
      <w:r w:rsidR="00412288">
        <w:rPr>
          <w:rFonts w:ascii="Times New Roman" w:hAnsi="Times New Roman" w:cs="Times New Roman"/>
          <w:lang w:val="sr-Latn-BA"/>
        </w:rPr>
        <w:t xml:space="preserve"> </w:t>
      </w:r>
      <w:r w:rsidR="00412288">
        <w:rPr>
          <w:rFonts w:ascii="Times New Roman" w:hAnsi="Times New Roman" w:cs="Times New Roman"/>
          <w:lang w:val="sr-Cyrl-BA"/>
        </w:rPr>
        <w:t xml:space="preserve">„Службени гласник Републике Српске“, број: 56/14) учествује са 0,077142, пројекција је урађена по формули </w:t>
      </w:r>
      <w:r w:rsidR="00990E21">
        <w:rPr>
          <w:rFonts w:ascii="Times New Roman" w:hAnsi="Times New Roman" w:cs="Times New Roman"/>
          <w:lang w:val="sr-Cyrl-BA"/>
        </w:rPr>
        <w:t xml:space="preserve">683,4 </w:t>
      </w:r>
      <w:r w:rsidR="00412288">
        <w:rPr>
          <w:rFonts w:ascii="Times New Roman" w:hAnsi="Times New Roman" w:cs="Times New Roman"/>
          <w:lang w:val="sr-Cyrl-BA"/>
        </w:rPr>
        <w:t xml:space="preserve">мил х 0,077142 = </w:t>
      </w:r>
      <w:r w:rsidR="00990E21">
        <w:rPr>
          <w:rFonts w:ascii="Times New Roman" w:hAnsi="Times New Roman" w:cs="Times New Roman"/>
          <w:lang w:val="sr-Cyrl-BA"/>
        </w:rPr>
        <w:t>52,7</w:t>
      </w:r>
      <w:r w:rsidR="00412288">
        <w:rPr>
          <w:rFonts w:ascii="Times New Roman" w:hAnsi="Times New Roman" w:cs="Times New Roman"/>
          <w:lang w:val="sr-Cyrl-BA"/>
        </w:rPr>
        <w:t>мил</w:t>
      </w:r>
    </w:p>
    <w:p w:rsidR="00DC010B" w:rsidRPr="009345C8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990E21">
        <w:rPr>
          <w:rFonts w:ascii="Times New Roman" w:hAnsi="Times New Roman" w:cs="Times New Roman"/>
          <w:lang w:val="sr-Cyrl-BA"/>
        </w:rPr>
        <w:t>2.100.000</w:t>
      </w:r>
      <w:r w:rsidR="009345C8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>КМ на бази</w:t>
      </w:r>
      <w:r w:rsidRPr="009345C8">
        <w:rPr>
          <w:rFonts w:ascii="Times New Roman" w:hAnsi="Times New Roman" w:cs="Times New Roman"/>
          <w:lang w:val="sr-Cyrl-BA"/>
        </w:rPr>
        <w:t xml:space="preserve"> остварења ових прихода у </w:t>
      </w:r>
      <w:r w:rsidR="00FF7B1B" w:rsidRPr="009345C8">
        <w:rPr>
          <w:rFonts w:ascii="Times New Roman" w:hAnsi="Times New Roman" w:cs="Times New Roman"/>
          <w:lang w:val="sr-Cyrl-BA"/>
        </w:rPr>
        <w:t>202</w:t>
      </w:r>
      <w:r w:rsidR="00990E21">
        <w:rPr>
          <w:rFonts w:ascii="Times New Roman" w:hAnsi="Times New Roman" w:cs="Times New Roman"/>
          <w:lang w:val="sr-Cyrl-BA"/>
        </w:rPr>
        <w:t>5</w:t>
      </w:r>
      <w:r w:rsidRPr="009345C8">
        <w:rPr>
          <w:rFonts w:ascii="Times New Roman" w:hAnsi="Times New Roman" w:cs="Times New Roman"/>
          <w:lang w:val="sr-Cyrl-BA"/>
        </w:rPr>
        <w:t>.</w:t>
      </w:r>
      <w:r w:rsidR="00990E21">
        <w:rPr>
          <w:rFonts w:ascii="Times New Roman" w:hAnsi="Times New Roman" w:cs="Times New Roman"/>
          <w:lang w:val="sr-Cyrl-BA"/>
        </w:rPr>
        <w:t>години и стално растућег тренда у остварењу ових прихода.</w:t>
      </w:r>
      <w:r w:rsidR="0049581C" w:rsidRPr="009345C8">
        <w:rPr>
          <w:rFonts w:ascii="Times New Roman" w:hAnsi="Times New Roman" w:cs="Times New Roman"/>
          <w:lang w:val="sr-Cyrl-BA"/>
        </w:rPr>
        <w:t xml:space="preserve"> </w:t>
      </w:r>
      <w:r w:rsidR="00990E21">
        <w:rPr>
          <w:rFonts w:ascii="Times New Roman" w:hAnsi="Times New Roman" w:cs="Times New Roman"/>
          <w:lang w:val="sr-Cyrl-BA"/>
        </w:rPr>
        <w:t>П</w:t>
      </w:r>
      <w:r w:rsidR="0049581C" w:rsidRPr="009345C8">
        <w:rPr>
          <w:rFonts w:ascii="Times New Roman" w:hAnsi="Times New Roman" w:cs="Times New Roman"/>
          <w:lang w:val="sr-Cyrl-BA"/>
        </w:rPr>
        <w:t>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98060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 w:rsidRPr="00242B12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98060D">
        <w:rPr>
          <w:rFonts w:ascii="Times New Roman" w:hAnsi="Times New Roman" w:cs="Times New Roman"/>
          <w:lang w:val="sr-Cyrl-BA"/>
        </w:rPr>
        <w:t>19.6</w:t>
      </w:r>
      <w:r w:rsidR="009078B4">
        <w:rPr>
          <w:rFonts w:ascii="Times New Roman" w:hAnsi="Times New Roman" w:cs="Times New Roman"/>
          <w:lang w:val="sr-Cyrl-BA"/>
        </w:rPr>
        <w:t>9</w:t>
      </w:r>
      <w:r w:rsidR="0098060D">
        <w:rPr>
          <w:rFonts w:ascii="Times New Roman" w:hAnsi="Times New Roman" w:cs="Times New Roman"/>
          <w:lang w:val="sr-Cyrl-BA"/>
        </w:rPr>
        <w:t>5.300,00</w:t>
      </w:r>
      <w:r w:rsidR="009345C8" w:rsidRPr="00242B12">
        <w:rPr>
          <w:rFonts w:ascii="Times New Roman" w:hAnsi="Times New Roman" w:cs="Times New Roman"/>
          <w:lang w:val="sr-Latn-BA"/>
        </w:rPr>
        <w:t xml:space="preserve"> </w:t>
      </w:r>
      <w:r w:rsidRPr="00242B12">
        <w:rPr>
          <w:rFonts w:ascii="Times New Roman" w:hAnsi="Times New Roman" w:cs="Times New Roman"/>
          <w:lang w:val="sr-Cyrl-BA"/>
        </w:rPr>
        <w:t xml:space="preserve">КМ, што је </w:t>
      </w:r>
      <w:r w:rsidR="0098060D">
        <w:rPr>
          <w:rFonts w:ascii="Times New Roman" w:hAnsi="Times New Roman" w:cs="Times New Roman"/>
          <w:lang w:val="sr-Cyrl-BA"/>
        </w:rPr>
        <w:t xml:space="preserve">за </w:t>
      </w:r>
      <w:r w:rsidR="009078B4">
        <w:rPr>
          <w:rFonts w:ascii="Times New Roman" w:hAnsi="Times New Roman" w:cs="Times New Roman"/>
          <w:lang w:val="sr-Cyrl-BA"/>
        </w:rPr>
        <w:t>6</w:t>
      </w:r>
      <w:r w:rsidR="0098060D">
        <w:rPr>
          <w:rFonts w:ascii="Times New Roman" w:hAnsi="Times New Roman" w:cs="Times New Roman"/>
          <w:lang w:val="sr-Cyrl-BA"/>
        </w:rPr>
        <w:t xml:space="preserve">% или </w:t>
      </w:r>
      <w:r w:rsidR="009078B4">
        <w:rPr>
          <w:rFonts w:ascii="Times New Roman" w:hAnsi="Times New Roman" w:cs="Times New Roman"/>
          <w:lang w:val="sr-Cyrl-BA"/>
        </w:rPr>
        <w:t>1.039.056</w:t>
      </w:r>
      <w:r w:rsidR="0098060D">
        <w:rPr>
          <w:rFonts w:ascii="Times New Roman" w:hAnsi="Times New Roman" w:cs="Times New Roman"/>
          <w:lang w:val="sr-Cyrl-BA"/>
        </w:rPr>
        <w:t>,00 КМ више у односу на први план 2025.године.</w:t>
      </w:r>
    </w:p>
    <w:p w:rsidR="0098060D" w:rsidRDefault="0098060D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8F11E9" w:rsidRPr="00242B12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>-</w:t>
      </w:r>
      <w:r w:rsidRPr="00242B12"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 w:rsidRPr="00242B12"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98060D">
        <w:rPr>
          <w:rFonts w:ascii="Times New Roman" w:hAnsi="Times New Roman" w:cs="Times New Roman"/>
          <w:lang w:val="sr-Cyrl-BA"/>
        </w:rPr>
        <w:t>4.710.100</w:t>
      </w:r>
      <w:r w:rsidR="00242B12" w:rsidRPr="00242B12">
        <w:rPr>
          <w:rFonts w:ascii="Times New Roman" w:hAnsi="Times New Roman" w:cs="Times New Roman"/>
          <w:lang w:val="sr-Cyrl-BA"/>
        </w:rPr>
        <w:t>,00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  <w:r w:rsidR="002974F9" w:rsidRPr="00242B12">
        <w:rPr>
          <w:rFonts w:ascii="Times New Roman" w:hAnsi="Times New Roman" w:cs="Times New Roman"/>
          <w:lang w:val="sr-Cyrl-BA"/>
        </w:rPr>
        <w:t>КМ</w:t>
      </w:r>
      <w:r w:rsidR="004005EA" w:rsidRPr="00242B12">
        <w:rPr>
          <w:rFonts w:ascii="Times New Roman" w:hAnsi="Times New Roman" w:cs="Times New Roman"/>
          <w:lang w:val="sr-Latn-BA"/>
        </w:rPr>
        <w:t xml:space="preserve">, </w:t>
      </w:r>
      <w:r w:rsidR="004005EA" w:rsidRPr="00242B12">
        <w:rPr>
          <w:rFonts w:ascii="Times New Roman" w:hAnsi="Times New Roman" w:cs="Times New Roman"/>
          <w:lang w:val="sr-Cyrl-BA"/>
        </w:rPr>
        <w:t xml:space="preserve">што је за </w:t>
      </w:r>
      <w:r w:rsidR="0098060D">
        <w:rPr>
          <w:rFonts w:ascii="Times New Roman" w:hAnsi="Times New Roman" w:cs="Times New Roman"/>
          <w:lang w:val="sr-Cyrl-BA"/>
        </w:rPr>
        <w:t>2</w:t>
      </w:r>
      <w:r w:rsidR="004005EA" w:rsidRPr="00242B12">
        <w:rPr>
          <w:rFonts w:ascii="Times New Roman" w:hAnsi="Times New Roman" w:cs="Times New Roman"/>
          <w:lang w:val="sr-Cyrl-BA"/>
        </w:rPr>
        <w:t xml:space="preserve">% или за </w:t>
      </w:r>
      <w:r w:rsidR="0098060D">
        <w:rPr>
          <w:rFonts w:ascii="Times New Roman" w:hAnsi="Times New Roman" w:cs="Times New Roman"/>
          <w:lang w:val="sr-Cyrl-BA"/>
        </w:rPr>
        <w:t>80.000</w:t>
      </w:r>
      <w:r w:rsidR="00242B12" w:rsidRPr="00242B12">
        <w:rPr>
          <w:rFonts w:ascii="Times New Roman" w:hAnsi="Times New Roman" w:cs="Times New Roman"/>
          <w:lang w:val="sr-Cyrl-BA"/>
        </w:rPr>
        <w:t>,00</w:t>
      </w:r>
      <w:r w:rsidR="004005EA" w:rsidRPr="00242B12">
        <w:rPr>
          <w:rFonts w:ascii="Times New Roman" w:hAnsi="Times New Roman" w:cs="Times New Roman"/>
          <w:lang w:val="sr-Cyrl-BA"/>
        </w:rPr>
        <w:t xml:space="preserve"> КМ више у односу на први план за 202</w:t>
      </w:r>
      <w:r w:rsidR="0098060D">
        <w:rPr>
          <w:rFonts w:ascii="Times New Roman" w:hAnsi="Times New Roman" w:cs="Times New Roman"/>
          <w:lang w:val="sr-Cyrl-BA"/>
        </w:rPr>
        <w:t>5</w:t>
      </w:r>
      <w:r w:rsidR="004005EA" w:rsidRPr="00242B12">
        <w:rPr>
          <w:rFonts w:ascii="Times New Roman" w:hAnsi="Times New Roman" w:cs="Times New Roman"/>
          <w:lang w:val="sr-Cyrl-BA"/>
        </w:rPr>
        <w:t xml:space="preserve">. годину. 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</w:p>
    <w:p w:rsidR="004005EA" w:rsidRPr="00242B12" w:rsidRDefault="00BD63C6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 w:rsidRPr="00242B12">
        <w:rPr>
          <w:rFonts w:ascii="Times New Roman" w:hAnsi="Times New Roman" w:cs="Times New Roman"/>
          <w:lang w:val="sr-Cyrl-BA"/>
        </w:rPr>
        <w:t>(721 223)</w:t>
      </w:r>
      <w:r w:rsidRPr="00242B12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242B12" w:rsidRPr="00242B12">
        <w:rPr>
          <w:rFonts w:ascii="Times New Roman" w:hAnsi="Times New Roman" w:cs="Times New Roman"/>
          <w:lang w:val="sr-Cyrl-BA"/>
        </w:rPr>
        <w:t>4.</w:t>
      </w:r>
      <w:r w:rsidR="0098060D">
        <w:rPr>
          <w:rFonts w:ascii="Times New Roman" w:hAnsi="Times New Roman" w:cs="Times New Roman"/>
          <w:lang w:val="sr-Cyrl-BA"/>
        </w:rPr>
        <w:t>37</w:t>
      </w:r>
      <w:r w:rsidR="00242B12" w:rsidRPr="00242B12">
        <w:rPr>
          <w:rFonts w:ascii="Times New Roman" w:hAnsi="Times New Roman" w:cs="Times New Roman"/>
          <w:lang w:val="sr-Cyrl-BA"/>
        </w:rPr>
        <w:t>0.000,00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  <w:r w:rsidR="00FF7B1B" w:rsidRPr="00242B12">
        <w:rPr>
          <w:rFonts w:ascii="Times New Roman" w:hAnsi="Times New Roman" w:cs="Times New Roman"/>
          <w:lang w:val="sr-Cyrl-BA"/>
        </w:rPr>
        <w:t>КМ</w:t>
      </w:r>
      <w:r w:rsidR="0098060D">
        <w:rPr>
          <w:rFonts w:ascii="Times New Roman" w:hAnsi="Times New Roman" w:cs="Times New Roman"/>
          <w:lang w:val="sr-Cyrl-BA"/>
        </w:rPr>
        <w:t>, што је за 130.000,00 више у односу на план за 2025.годину. Пројекција је урађена</w:t>
      </w:r>
      <w:r w:rsidRPr="00242B12">
        <w:rPr>
          <w:rFonts w:ascii="Times New Roman" w:hAnsi="Times New Roman" w:cs="Times New Roman"/>
          <w:lang w:val="sr-Cyrl-BA"/>
        </w:rPr>
        <w:t xml:space="preserve"> на </w:t>
      </w:r>
      <w:r w:rsidR="00FF7B1B" w:rsidRPr="00242B12">
        <w:rPr>
          <w:rFonts w:ascii="Times New Roman" w:hAnsi="Times New Roman" w:cs="Times New Roman"/>
          <w:lang w:val="sr-Cyrl-BA"/>
        </w:rPr>
        <w:t>основу</w:t>
      </w:r>
      <w:r w:rsidR="00EE6128" w:rsidRPr="00242B12">
        <w:rPr>
          <w:rFonts w:ascii="Times New Roman" w:hAnsi="Times New Roman" w:cs="Times New Roman"/>
          <w:lang w:val="sr-Cyrl-BA"/>
        </w:rPr>
        <w:t xml:space="preserve"> остварења овог прихода у 202</w:t>
      </w:r>
      <w:r w:rsidR="0098060D">
        <w:rPr>
          <w:rFonts w:ascii="Times New Roman" w:hAnsi="Times New Roman" w:cs="Times New Roman"/>
          <w:lang w:val="sr-Cyrl-BA"/>
        </w:rPr>
        <w:t>5</w:t>
      </w:r>
      <w:r w:rsidR="00EE6128" w:rsidRPr="00242B12">
        <w:rPr>
          <w:rFonts w:ascii="Times New Roman" w:hAnsi="Times New Roman" w:cs="Times New Roman"/>
          <w:lang w:val="sr-Cyrl-BA"/>
        </w:rPr>
        <w:t>.години и</w:t>
      </w:r>
      <w:r w:rsidR="00FF7B1B" w:rsidRPr="00242B12">
        <w:rPr>
          <w:rFonts w:ascii="Times New Roman" w:hAnsi="Times New Roman" w:cs="Times New Roman"/>
          <w:lang w:val="sr-Cyrl-BA"/>
        </w:rPr>
        <w:t xml:space="preserve"> </w:t>
      </w:r>
      <w:r w:rsidR="0098060D">
        <w:rPr>
          <w:rFonts w:ascii="Times New Roman" w:hAnsi="Times New Roman" w:cs="Times New Roman"/>
          <w:lang w:val="sr-Cyrl-BA"/>
        </w:rPr>
        <w:t xml:space="preserve">на основу </w:t>
      </w:r>
      <w:r w:rsidR="00FF7B1B" w:rsidRPr="00242B12">
        <w:rPr>
          <w:rFonts w:ascii="Times New Roman" w:hAnsi="Times New Roman" w:cs="Times New Roman"/>
          <w:lang w:val="sr-Cyrl-BA"/>
        </w:rPr>
        <w:t>броја</w:t>
      </w:r>
      <w:r w:rsidR="00EE6128" w:rsidRPr="00242B12">
        <w:rPr>
          <w:rFonts w:ascii="Times New Roman" w:hAnsi="Times New Roman" w:cs="Times New Roman"/>
          <w:lang w:val="sr-Cyrl-BA"/>
        </w:rPr>
        <w:t xml:space="preserve"> поднијети</w:t>
      </w:r>
      <w:r w:rsidR="004005EA" w:rsidRPr="00242B12">
        <w:rPr>
          <w:rFonts w:ascii="Times New Roman" w:hAnsi="Times New Roman" w:cs="Times New Roman"/>
          <w:lang w:val="sr-Cyrl-BA"/>
        </w:rPr>
        <w:t>х захтјева за локацијске услове.</w:t>
      </w:r>
    </w:p>
    <w:p w:rsidR="008F11E9" w:rsidRPr="004363F4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779EA">
        <w:rPr>
          <w:rFonts w:ascii="Times New Roman" w:hAnsi="Times New Roman" w:cs="Times New Roman"/>
          <w:lang w:val="sr-Cyrl-BA"/>
        </w:rPr>
        <w:t>-</w:t>
      </w:r>
      <w:r w:rsidRPr="008779EA">
        <w:rPr>
          <w:rFonts w:ascii="Times New Roman" w:hAnsi="Times New Roman" w:cs="Times New Roman"/>
          <w:b/>
          <w:lang w:val="sr-Cyrl-BA"/>
        </w:rPr>
        <w:t>накнаде, таксе и приходи од пружања јавних услуга (група конта 722),</w:t>
      </w:r>
      <w:r w:rsidRPr="004363F4">
        <w:rPr>
          <w:rFonts w:ascii="Times New Roman" w:hAnsi="Times New Roman" w:cs="Times New Roman"/>
          <w:b/>
          <w:lang w:val="sr-Cyrl-BA"/>
        </w:rPr>
        <w:t xml:space="preserve">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4005EA" w:rsidRPr="004363F4">
        <w:rPr>
          <w:rFonts w:ascii="Times New Roman" w:hAnsi="Times New Roman" w:cs="Times New Roman"/>
          <w:lang w:val="sr-Latn-BA"/>
        </w:rPr>
        <w:t xml:space="preserve"> </w:t>
      </w:r>
      <w:r w:rsidR="001A0443">
        <w:rPr>
          <w:rFonts w:ascii="Times New Roman" w:hAnsi="Times New Roman" w:cs="Times New Roman"/>
        </w:rPr>
        <w:t>14.</w:t>
      </w:r>
      <w:r w:rsidR="009078B4">
        <w:rPr>
          <w:rFonts w:ascii="Times New Roman" w:hAnsi="Times New Roman" w:cs="Times New Roman"/>
          <w:lang w:val="sr-Cyrl-BA"/>
        </w:rPr>
        <w:t>735</w:t>
      </w:r>
      <w:r w:rsidR="001A0443">
        <w:rPr>
          <w:rFonts w:ascii="Times New Roman" w:hAnsi="Times New Roman" w:cs="Times New Roman"/>
        </w:rPr>
        <w:t>.200,00</w:t>
      </w:r>
      <w:r w:rsidRPr="004363F4">
        <w:rPr>
          <w:rFonts w:ascii="Times New Roman" w:hAnsi="Times New Roman" w:cs="Times New Roman"/>
          <w:lang w:val="sr-Cyrl-BA"/>
        </w:rPr>
        <w:t xml:space="preserve"> КМ, </w:t>
      </w:r>
      <w:r w:rsidR="004005EA" w:rsidRPr="004363F4">
        <w:rPr>
          <w:rFonts w:ascii="Times New Roman" w:hAnsi="Times New Roman" w:cs="Times New Roman"/>
          <w:lang w:val="sr-Cyrl-BA"/>
        </w:rPr>
        <w:t xml:space="preserve">што је за </w:t>
      </w:r>
      <w:r w:rsidR="001A0443">
        <w:rPr>
          <w:rFonts w:ascii="Times New Roman" w:hAnsi="Times New Roman" w:cs="Times New Roman"/>
        </w:rPr>
        <w:t>6</w:t>
      </w:r>
      <w:r w:rsidR="004005EA" w:rsidRPr="004363F4">
        <w:rPr>
          <w:rFonts w:ascii="Times New Roman" w:hAnsi="Times New Roman" w:cs="Times New Roman"/>
          <w:lang w:val="sr-Cyrl-BA"/>
        </w:rPr>
        <w:t xml:space="preserve">% или за </w:t>
      </w:r>
      <w:r w:rsidR="001A0443">
        <w:rPr>
          <w:rFonts w:ascii="Times New Roman" w:hAnsi="Times New Roman" w:cs="Times New Roman"/>
        </w:rPr>
        <w:t>8</w:t>
      </w:r>
      <w:r w:rsidR="009078B4">
        <w:rPr>
          <w:rFonts w:ascii="Times New Roman" w:hAnsi="Times New Roman" w:cs="Times New Roman"/>
          <w:lang w:val="sr-Cyrl-BA"/>
        </w:rPr>
        <w:t>9</w:t>
      </w:r>
      <w:r w:rsidR="001A0443">
        <w:rPr>
          <w:rFonts w:ascii="Times New Roman" w:hAnsi="Times New Roman" w:cs="Times New Roman"/>
        </w:rPr>
        <w:t>4.056,00</w:t>
      </w:r>
      <w:r w:rsidR="004005EA" w:rsidRPr="004363F4">
        <w:rPr>
          <w:rFonts w:ascii="Times New Roman" w:hAnsi="Times New Roman" w:cs="Times New Roman"/>
          <w:lang w:val="sr-Cyrl-BA"/>
        </w:rPr>
        <w:t xml:space="preserve"> КМ </w:t>
      </w:r>
      <w:r w:rsidR="001A0443">
        <w:rPr>
          <w:rFonts w:ascii="Times New Roman" w:hAnsi="Times New Roman" w:cs="Times New Roman"/>
          <w:lang w:val="sr-Cyrl-BA"/>
        </w:rPr>
        <w:t>више</w:t>
      </w:r>
      <w:r w:rsidR="004005EA" w:rsidRPr="004363F4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1A0443">
        <w:rPr>
          <w:rFonts w:ascii="Times New Roman" w:hAnsi="Times New Roman" w:cs="Times New Roman"/>
          <w:lang w:val="sr-Cyrl-BA"/>
        </w:rPr>
        <w:t>5</w:t>
      </w:r>
      <w:r w:rsidR="004005EA" w:rsidRPr="004363F4">
        <w:rPr>
          <w:rFonts w:ascii="Times New Roman" w:hAnsi="Times New Roman" w:cs="Times New Roman"/>
          <w:lang w:val="sr-Cyrl-BA"/>
        </w:rPr>
        <w:t>. годину.</w:t>
      </w:r>
      <w:r w:rsidR="004005EA" w:rsidRPr="004363F4">
        <w:rPr>
          <w:rFonts w:ascii="Times New Roman" w:hAnsi="Times New Roman" w:cs="Times New Roman"/>
          <w:lang w:val="sr-Latn-BA"/>
        </w:rPr>
        <w:t xml:space="preserve"> </w:t>
      </w:r>
    </w:p>
    <w:p w:rsidR="008F11E9" w:rsidRPr="001A0443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оквиру ових прихода највећу пројекцију има н</w:t>
      </w:r>
      <w:r w:rsidR="00F735DA">
        <w:rPr>
          <w:rFonts w:ascii="Times New Roman" w:hAnsi="Times New Roman" w:cs="Times New Roman"/>
          <w:lang w:val="sr-Cyrl-CS"/>
        </w:rPr>
        <w:t>акнада за уређење градског грађевинског земљишта (722 411</w:t>
      </w:r>
      <w:r w:rsidR="00787C4C" w:rsidRPr="004005EA">
        <w:rPr>
          <w:rFonts w:ascii="Times New Roman" w:hAnsi="Times New Roman" w:cs="Times New Roman"/>
          <w:lang w:val="sr-Cyrl-CS"/>
        </w:rPr>
        <w:t>)</w:t>
      </w:r>
      <w:r w:rsidR="009E65B3" w:rsidRPr="004005EA">
        <w:rPr>
          <w:rFonts w:ascii="Times New Roman" w:hAnsi="Times New Roman" w:cs="Times New Roman"/>
          <w:lang w:val="sr-Cyrl-CS"/>
        </w:rPr>
        <w:t xml:space="preserve"> </w:t>
      </w:r>
      <w:r w:rsidRPr="004005EA">
        <w:rPr>
          <w:rFonts w:ascii="Times New Roman" w:hAnsi="Times New Roman" w:cs="Times New Roman"/>
          <w:lang w:val="sr-Cyrl-CS"/>
        </w:rPr>
        <w:t xml:space="preserve">на </w:t>
      </w:r>
      <w:r w:rsidR="00EC396F" w:rsidRPr="004005EA">
        <w:rPr>
          <w:rFonts w:ascii="Times New Roman" w:hAnsi="Times New Roman" w:cs="Times New Roman"/>
        </w:rPr>
        <w:t>нивоу</w:t>
      </w:r>
      <w:r w:rsidRPr="004005EA">
        <w:rPr>
          <w:rFonts w:ascii="Times New Roman" w:hAnsi="Times New Roman" w:cs="Times New Roman"/>
          <w:lang w:val="sr-Cyrl-BA"/>
        </w:rPr>
        <w:t xml:space="preserve"> </w:t>
      </w:r>
      <w:r w:rsidR="008779EA">
        <w:rPr>
          <w:rFonts w:ascii="Times New Roman" w:hAnsi="Times New Roman" w:cs="Times New Roman"/>
        </w:rPr>
        <w:t>6.750.000</w:t>
      </w:r>
      <w:r w:rsidR="004363F4" w:rsidRPr="004363F4">
        <w:rPr>
          <w:rFonts w:ascii="Times New Roman" w:hAnsi="Times New Roman" w:cs="Times New Roman"/>
          <w:lang w:val="sr-Cyrl-BA"/>
        </w:rPr>
        <w:t>,00</w:t>
      </w:r>
      <w:r w:rsidR="00EC396F" w:rsidRPr="004363F4">
        <w:rPr>
          <w:rFonts w:ascii="Times New Roman" w:hAnsi="Times New Roman" w:cs="Times New Roman"/>
        </w:rPr>
        <w:t xml:space="preserve"> КМ</w:t>
      </w:r>
      <w:r w:rsidR="004363F4">
        <w:rPr>
          <w:rFonts w:ascii="Times New Roman" w:hAnsi="Times New Roman" w:cs="Times New Roman"/>
          <w:lang w:val="sr-Cyrl-BA"/>
        </w:rPr>
        <w:t xml:space="preserve">, што је за </w:t>
      </w:r>
      <w:r w:rsidR="008779EA">
        <w:rPr>
          <w:rFonts w:ascii="Times New Roman" w:hAnsi="Times New Roman" w:cs="Times New Roman"/>
        </w:rPr>
        <w:t>3</w:t>
      </w:r>
      <w:r w:rsidR="004363F4">
        <w:rPr>
          <w:rFonts w:ascii="Times New Roman" w:hAnsi="Times New Roman" w:cs="Times New Roman"/>
          <w:lang w:val="sr-Cyrl-BA"/>
        </w:rPr>
        <w:t xml:space="preserve"> % или </w:t>
      </w:r>
      <w:r w:rsidR="008779EA">
        <w:rPr>
          <w:rFonts w:ascii="Times New Roman" w:hAnsi="Times New Roman" w:cs="Times New Roman"/>
        </w:rPr>
        <w:t>198.656</w:t>
      </w:r>
      <w:r w:rsidR="004363F4">
        <w:rPr>
          <w:rFonts w:ascii="Times New Roman" w:hAnsi="Times New Roman" w:cs="Times New Roman"/>
          <w:lang w:val="sr-Cyrl-BA"/>
        </w:rPr>
        <w:t xml:space="preserve">,00 КМ </w:t>
      </w:r>
      <w:r w:rsidR="008779EA">
        <w:rPr>
          <w:rFonts w:ascii="Times New Roman" w:hAnsi="Times New Roman" w:cs="Times New Roman"/>
          <w:lang w:val="sr-Cyrl-BA"/>
        </w:rPr>
        <w:t>више</w:t>
      </w:r>
      <w:r w:rsidR="004363F4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8779EA">
        <w:rPr>
          <w:rFonts w:ascii="Times New Roman" w:hAnsi="Times New Roman" w:cs="Times New Roman"/>
          <w:lang w:val="sr-Cyrl-BA"/>
        </w:rPr>
        <w:t>5</w:t>
      </w:r>
      <w:r w:rsidR="004363F4">
        <w:rPr>
          <w:rFonts w:ascii="Times New Roman" w:hAnsi="Times New Roman" w:cs="Times New Roman"/>
          <w:lang w:val="sr-Cyrl-BA"/>
        </w:rPr>
        <w:t>. годину.</w:t>
      </w:r>
      <w:r w:rsidR="00EC396F" w:rsidRPr="004005EA">
        <w:rPr>
          <w:rFonts w:ascii="Times New Roman" w:hAnsi="Times New Roman" w:cs="Times New Roman"/>
        </w:rPr>
        <w:t xml:space="preserve"> </w:t>
      </w:r>
      <w:r w:rsidR="005F3C67" w:rsidRPr="001A0443">
        <w:rPr>
          <w:rFonts w:ascii="Times New Roman" w:hAnsi="Times New Roman" w:cs="Times New Roman"/>
        </w:rPr>
        <w:t xml:space="preserve">Пројекција је урађена </w:t>
      </w:r>
      <w:r w:rsidR="00EC396F" w:rsidRPr="001A0443">
        <w:rPr>
          <w:rFonts w:ascii="Times New Roman" w:hAnsi="Times New Roman" w:cs="Times New Roman"/>
        </w:rPr>
        <w:t>на основу остварења у 202</w:t>
      </w:r>
      <w:r w:rsidR="008779EA">
        <w:rPr>
          <w:rFonts w:ascii="Times New Roman" w:hAnsi="Times New Roman" w:cs="Times New Roman"/>
          <w:lang w:val="sr-Cyrl-BA"/>
        </w:rPr>
        <w:t>5</w:t>
      </w:r>
      <w:r w:rsidR="00EC396F" w:rsidRPr="001A0443">
        <w:rPr>
          <w:rFonts w:ascii="Times New Roman" w:hAnsi="Times New Roman" w:cs="Times New Roman"/>
        </w:rPr>
        <w:t>.</w:t>
      </w:r>
      <w:r w:rsidR="008779EA">
        <w:rPr>
          <w:rFonts w:ascii="Times New Roman" w:hAnsi="Times New Roman" w:cs="Times New Roman"/>
          <w:lang w:val="sr-Cyrl-BA"/>
        </w:rPr>
        <w:t xml:space="preserve"> г</w:t>
      </w:r>
      <w:r w:rsidR="00EC396F" w:rsidRPr="001A0443">
        <w:rPr>
          <w:rFonts w:ascii="Times New Roman" w:hAnsi="Times New Roman" w:cs="Times New Roman"/>
        </w:rPr>
        <w:t>одини</w:t>
      </w:r>
      <w:r w:rsidR="008779EA">
        <w:rPr>
          <w:rFonts w:ascii="Times New Roman" w:hAnsi="Times New Roman" w:cs="Times New Roman"/>
          <w:lang w:val="sr-Cyrl-BA"/>
        </w:rPr>
        <w:t xml:space="preserve"> и</w:t>
      </w:r>
      <w:r w:rsidR="00D4322A" w:rsidRPr="001A0443">
        <w:rPr>
          <w:rFonts w:ascii="Times New Roman" w:hAnsi="Times New Roman" w:cs="Times New Roman"/>
        </w:rPr>
        <w:t xml:space="preserve"> </w:t>
      </w:r>
      <w:r w:rsidR="00D4322A" w:rsidRPr="001A0443">
        <w:rPr>
          <w:rFonts w:ascii="Times New Roman" w:hAnsi="Times New Roman" w:cs="Times New Roman"/>
          <w:lang w:val="sr-Cyrl-BA"/>
        </w:rPr>
        <w:t>броја поднијети</w:t>
      </w:r>
      <w:r w:rsidR="004363F4" w:rsidRPr="001A0443">
        <w:rPr>
          <w:rFonts w:ascii="Times New Roman" w:hAnsi="Times New Roman" w:cs="Times New Roman"/>
          <w:lang w:val="sr-Cyrl-BA"/>
        </w:rPr>
        <w:t>х захтјева за локацијске услове</w:t>
      </w:r>
      <w:r w:rsidR="008779EA">
        <w:rPr>
          <w:rFonts w:ascii="Times New Roman" w:hAnsi="Times New Roman" w:cs="Times New Roman"/>
          <w:lang w:val="sr-Cyrl-BA"/>
        </w:rPr>
        <w:t>.</w:t>
      </w:r>
      <w:r w:rsidR="004363F4" w:rsidRPr="001A0443">
        <w:rPr>
          <w:rFonts w:ascii="Times New Roman" w:hAnsi="Times New Roman" w:cs="Times New Roman"/>
          <w:lang w:val="sr-Cyrl-BA"/>
        </w:rPr>
        <w:t xml:space="preserve"> </w:t>
      </w:r>
    </w:p>
    <w:p w:rsidR="008F11E9" w:rsidRPr="004363F4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Властити приходи буџетских корисника</w:t>
      </w:r>
      <w:r w:rsidR="008F11E9" w:rsidRPr="004363F4">
        <w:rPr>
          <w:rFonts w:ascii="Times New Roman" w:hAnsi="Times New Roman" w:cs="Times New Roman"/>
          <w:lang w:val="sr-Cyrl-BA"/>
        </w:rPr>
        <w:t xml:space="preserve"> (722 591)</w:t>
      </w:r>
      <w:r w:rsidRPr="004363F4">
        <w:rPr>
          <w:rFonts w:ascii="Times New Roman" w:hAnsi="Times New Roman" w:cs="Times New Roman"/>
          <w:lang w:val="sr-Cyrl-BA"/>
        </w:rPr>
        <w:t xml:space="preserve"> пројектовани су на нивоу </w:t>
      </w:r>
      <w:r w:rsidR="008779EA">
        <w:rPr>
          <w:rFonts w:ascii="Times New Roman" w:hAnsi="Times New Roman" w:cs="Times New Roman"/>
          <w:lang w:val="sr-Cyrl-BA"/>
        </w:rPr>
        <w:t>1.950.500</w:t>
      </w:r>
      <w:r w:rsidRPr="004363F4">
        <w:rPr>
          <w:rFonts w:ascii="Times New Roman" w:hAnsi="Times New Roman" w:cs="Times New Roman"/>
          <w:lang w:val="sr-Cyrl-BA"/>
        </w:rPr>
        <w:t>,00 КМ, од чега се 1.</w:t>
      </w:r>
      <w:r w:rsidR="004363F4" w:rsidRPr="004363F4">
        <w:rPr>
          <w:rFonts w:ascii="Times New Roman" w:hAnsi="Times New Roman" w:cs="Times New Roman"/>
          <w:lang w:val="sr-Cyrl-BA"/>
        </w:rPr>
        <w:t>500</w:t>
      </w:r>
      <w:r w:rsidRPr="004363F4">
        <w:rPr>
          <w:rFonts w:ascii="Times New Roman" w:hAnsi="Times New Roman" w:cs="Times New Roman"/>
          <w:lang w:val="sr-Cyrl-BA"/>
        </w:rPr>
        <w:t xml:space="preserve">.000,00 КМ односи на очекиване приходе </w:t>
      </w:r>
      <w:r w:rsidR="008F11E9" w:rsidRPr="004363F4">
        <w:rPr>
          <w:rFonts w:ascii="Times New Roman" w:hAnsi="Times New Roman" w:cs="Times New Roman"/>
          <w:lang w:val="sr-Cyrl-BA"/>
        </w:rPr>
        <w:t>ЈУ Дјечији вртић „Чика Јова Змај“.</w:t>
      </w:r>
      <w:r w:rsidR="004363F4" w:rsidRPr="004363F4">
        <w:rPr>
          <w:rFonts w:ascii="Times New Roman" w:hAnsi="Times New Roman" w:cs="Times New Roman"/>
          <w:lang w:val="sr-Cyrl-BA"/>
        </w:rPr>
        <w:t xml:space="preserve"> </w:t>
      </w:r>
    </w:p>
    <w:p w:rsidR="005F3C67" w:rsidRPr="004363F4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 w:rsidRPr="004363F4">
        <w:rPr>
          <w:rFonts w:ascii="Times New Roman" w:hAnsi="Times New Roman" w:cs="Times New Roman"/>
          <w:lang w:val="sr-Cyrl-BA"/>
        </w:rPr>
        <w:t>пројектоване су на нивоу</w:t>
      </w:r>
      <w:r w:rsidR="00275F5B" w:rsidRPr="004363F4">
        <w:rPr>
          <w:rFonts w:ascii="Times New Roman" w:hAnsi="Times New Roman" w:cs="Times New Roman"/>
          <w:lang w:val="sr-Latn-BA"/>
        </w:rPr>
        <w:t xml:space="preserve"> </w:t>
      </w:r>
      <w:r w:rsidR="008779EA">
        <w:rPr>
          <w:rFonts w:ascii="Times New Roman" w:hAnsi="Times New Roman" w:cs="Times New Roman"/>
          <w:lang w:val="sr-Cyrl-BA"/>
        </w:rPr>
        <w:t>100</w:t>
      </w:r>
      <w:r w:rsidR="00275F5B" w:rsidRPr="004363F4">
        <w:rPr>
          <w:rFonts w:ascii="Times New Roman" w:hAnsi="Times New Roman" w:cs="Times New Roman"/>
          <w:lang w:val="sr-Latn-BA"/>
        </w:rPr>
        <w:t>.000,00</w:t>
      </w:r>
      <w:r w:rsidRPr="004363F4">
        <w:rPr>
          <w:rFonts w:ascii="Times New Roman" w:hAnsi="Times New Roman" w:cs="Times New Roman"/>
          <w:lang w:val="sr-Cyrl-BA"/>
        </w:rPr>
        <w:t xml:space="preserve"> КМ на бази извршења у 202</w:t>
      </w:r>
      <w:r w:rsidR="008779EA">
        <w:rPr>
          <w:rFonts w:ascii="Times New Roman" w:hAnsi="Times New Roman" w:cs="Times New Roman"/>
          <w:lang w:val="sr-Cyrl-BA"/>
        </w:rPr>
        <w:t>5</w:t>
      </w:r>
      <w:r w:rsidRPr="004363F4">
        <w:rPr>
          <w:rFonts w:ascii="Times New Roman" w:hAnsi="Times New Roman" w:cs="Times New Roman"/>
          <w:lang w:val="sr-Cyrl-BA"/>
        </w:rPr>
        <w:t>.години.</w:t>
      </w:r>
    </w:p>
    <w:p w:rsidR="002974F9" w:rsidRPr="004363F4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275F5B" w:rsidRPr="004363F4">
        <w:rPr>
          <w:rFonts w:ascii="Times New Roman" w:hAnsi="Times New Roman" w:cs="Times New Roman"/>
          <w:lang w:val="sr-Latn-BA"/>
        </w:rPr>
        <w:t xml:space="preserve"> 1</w:t>
      </w:r>
      <w:r w:rsidR="008779EA">
        <w:rPr>
          <w:rFonts w:ascii="Times New Roman" w:hAnsi="Times New Roman" w:cs="Times New Roman"/>
          <w:lang w:val="sr-Cyrl-BA"/>
        </w:rPr>
        <w:t>5</w:t>
      </w:r>
      <w:r w:rsidR="00275F5B" w:rsidRPr="004363F4">
        <w:rPr>
          <w:rFonts w:ascii="Times New Roman" w:hAnsi="Times New Roman" w:cs="Times New Roman"/>
          <w:lang w:val="sr-Latn-BA"/>
        </w:rPr>
        <w:t>0.000,00</w:t>
      </w:r>
      <w:r w:rsidRPr="004363F4">
        <w:rPr>
          <w:rFonts w:ascii="Times New Roman" w:hAnsi="Times New Roman" w:cs="Times New Roman"/>
          <w:lang w:val="sr-Cyrl-BA"/>
        </w:rPr>
        <w:t xml:space="preserve"> КМ</w:t>
      </w:r>
      <w:r w:rsidR="005F3C67" w:rsidRPr="004363F4">
        <w:rPr>
          <w:rFonts w:ascii="Times New Roman" w:hAnsi="Times New Roman" w:cs="Times New Roman"/>
          <w:lang w:val="sr-Cyrl-BA"/>
        </w:rPr>
        <w:t>.</w:t>
      </w:r>
      <w:r w:rsidRPr="004363F4">
        <w:rPr>
          <w:rFonts w:ascii="Times New Roman" w:hAnsi="Times New Roman" w:cs="Times New Roman"/>
          <w:lang w:val="sr-Cyrl-BA"/>
        </w:rPr>
        <w:t xml:space="preserve">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95755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 w:rsidRPr="00275F5B">
        <w:rPr>
          <w:rFonts w:ascii="Times New Roman" w:hAnsi="Times New Roman" w:cs="Times New Roman"/>
          <w:lang w:val="sr-Cyrl-BA"/>
        </w:rPr>
        <w:t>су</w:t>
      </w:r>
      <w:r w:rsidRPr="00275F5B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 w:rsidRPr="00275F5B">
        <w:rPr>
          <w:rFonts w:ascii="Times New Roman" w:hAnsi="Times New Roman" w:cs="Times New Roman"/>
          <w:lang w:val="sr-Cyrl-BA"/>
        </w:rPr>
        <w:t xml:space="preserve"> у износу </w:t>
      </w:r>
      <w:r w:rsidR="004363F4" w:rsidRPr="004363F4">
        <w:rPr>
          <w:rFonts w:ascii="Times New Roman" w:hAnsi="Times New Roman" w:cs="Times New Roman"/>
          <w:lang w:val="sr-Cyrl-BA"/>
        </w:rPr>
        <w:t>1</w:t>
      </w:r>
      <w:r w:rsidR="006A6518">
        <w:rPr>
          <w:rFonts w:ascii="Times New Roman" w:hAnsi="Times New Roman" w:cs="Times New Roman"/>
        </w:rPr>
        <w:t>50</w:t>
      </w:r>
      <w:r w:rsidR="00275F5B" w:rsidRPr="004363F4">
        <w:rPr>
          <w:rFonts w:ascii="Times New Roman" w:hAnsi="Times New Roman" w:cs="Times New Roman"/>
          <w:lang w:val="sr-Latn-BA"/>
        </w:rPr>
        <w:t xml:space="preserve">.000,00 </w:t>
      </w:r>
      <w:r w:rsidR="001E6F4C" w:rsidRPr="004363F4">
        <w:rPr>
          <w:rFonts w:ascii="Times New Roman" w:hAnsi="Times New Roman" w:cs="Times New Roman"/>
          <w:lang w:val="sr-Cyrl-BA"/>
        </w:rPr>
        <w:t>КМ</w:t>
      </w:r>
      <w:r w:rsidR="004363F4" w:rsidRPr="004363F4">
        <w:rPr>
          <w:rFonts w:ascii="Times New Roman" w:hAnsi="Times New Roman" w:cs="Times New Roman"/>
          <w:lang w:val="sr-Cyrl-BA"/>
        </w:rPr>
        <w:t>.</w:t>
      </w:r>
      <w:r w:rsidR="002167A8" w:rsidRPr="000F6584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6A6518" w:rsidRPr="006A6518">
        <w:rPr>
          <w:rFonts w:ascii="Times New Roman" w:hAnsi="Times New Roman" w:cs="Times New Roman"/>
          <w:lang w:val="sr-Cyrl-BA"/>
        </w:rPr>
        <w:t>Пројектовани су на нижем нивоу, јер</w:t>
      </w:r>
      <w:r w:rsidR="006A6518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6A6518" w:rsidRPr="006A6518">
        <w:rPr>
          <w:rFonts w:ascii="Times New Roman" w:hAnsi="Times New Roman" w:cs="Times New Roman"/>
          <w:lang w:val="sr-Cyrl-BA"/>
        </w:rPr>
        <w:t>је</w:t>
      </w:r>
      <w:r w:rsidR="006A6518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711A4" w:rsidRPr="00275F5B">
        <w:rPr>
          <w:rFonts w:ascii="Times New Roman" w:hAnsi="Times New Roman" w:cs="Times New Roman"/>
          <w:lang w:val="sr-Cyrl-CS"/>
        </w:rPr>
        <w:t>Одлук</w:t>
      </w:r>
      <w:r w:rsidR="006A6518">
        <w:rPr>
          <w:rFonts w:ascii="Times New Roman" w:hAnsi="Times New Roman" w:cs="Times New Roman"/>
          <w:lang w:val="sr-Cyrl-CS"/>
        </w:rPr>
        <w:t>а</w:t>
      </w:r>
      <w:r w:rsidR="00E711A4" w:rsidRPr="00275F5B">
        <w:rPr>
          <w:rFonts w:ascii="Times New Roman" w:hAnsi="Times New Roman" w:cs="Times New Roman"/>
          <w:lang w:val="sr-Cyrl-CS"/>
        </w:rPr>
        <w:t xml:space="preserve"> о суфинансирању инфраструктурних пројеката у мјесним заједницама на подручју Града Бијељина</w:t>
      </w:r>
      <w:r w:rsidR="006A6518">
        <w:rPr>
          <w:rFonts w:ascii="Times New Roman" w:hAnsi="Times New Roman" w:cs="Times New Roman"/>
          <w:lang w:val="sr-Cyrl-CS"/>
        </w:rPr>
        <w:t xml:space="preserve"> измјењена, па више </w:t>
      </w:r>
      <w:r w:rsidR="003B4C0D">
        <w:rPr>
          <w:rFonts w:ascii="Times New Roman" w:hAnsi="Times New Roman" w:cs="Times New Roman"/>
          <w:lang w:val="sr-Cyrl-CS"/>
        </w:rPr>
        <w:t>нема учешћа грађана за пројекте асфалтирања и проширења водоводне мреже.</w:t>
      </w:r>
      <w:r w:rsidR="006A6518">
        <w:rPr>
          <w:rFonts w:ascii="Times New Roman" w:hAnsi="Times New Roman" w:cs="Times New Roman"/>
          <w:lang w:val="sr-Cyrl-CS"/>
        </w:rPr>
        <w:t xml:space="preserve"> </w:t>
      </w:r>
      <w:r w:rsidRPr="00275F5B">
        <w:rPr>
          <w:rFonts w:ascii="Times New Roman" w:hAnsi="Times New Roman" w:cs="Times New Roman"/>
          <w:lang w:val="sr-Cyrl-BA"/>
        </w:rPr>
        <w:t>Значајан износ грантова</w:t>
      </w:r>
      <w:r>
        <w:rPr>
          <w:rFonts w:ascii="Times New Roman" w:hAnsi="Times New Roman" w:cs="Times New Roman"/>
          <w:lang w:val="sr-Cyrl-BA"/>
        </w:rPr>
        <w:t xml:space="preserve">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02932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B3256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1B3256">
        <w:rPr>
          <w:rFonts w:ascii="Times New Roman" w:hAnsi="Times New Roman" w:cs="Times New Roman"/>
          <w:b/>
          <w:lang w:val="sr-Cyrl-BA"/>
        </w:rPr>
        <w:t xml:space="preserve">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3B4C0D">
        <w:rPr>
          <w:rFonts w:ascii="Times New Roman" w:hAnsi="Times New Roman" w:cs="Times New Roman"/>
          <w:lang w:val="sr-Cyrl-BA"/>
        </w:rPr>
        <w:t>5.900.960</w:t>
      </w:r>
      <w:r w:rsidR="004363F4" w:rsidRPr="001B3256">
        <w:rPr>
          <w:rFonts w:ascii="Times New Roman" w:hAnsi="Times New Roman" w:cs="Times New Roman"/>
          <w:lang w:val="sr-Cyrl-BA"/>
        </w:rPr>
        <w:t>,00</w:t>
      </w:r>
      <w:r w:rsidR="004E1DA7" w:rsidRPr="001B3256">
        <w:rPr>
          <w:rFonts w:ascii="Times New Roman" w:hAnsi="Times New Roman" w:cs="Times New Roman"/>
          <w:lang w:val="sr-Cyrl-BA"/>
        </w:rPr>
        <w:t xml:space="preserve"> </w:t>
      </w:r>
      <w:r w:rsidR="005F3C67" w:rsidRPr="001B3256">
        <w:rPr>
          <w:rFonts w:ascii="Times New Roman" w:hAnsi="Times New Roman" w:cs="Times New Roman"/>
          <w:lang w:val="sr-Cyrl-BA"/>
        </w:rPr>
        <w:t>КМ</w:t>
      </w:r>
      <w:r w:rsidRPr="001B3256"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 за 202</w:t>
      </w:r>
      <w:r w:rsidR="003B4C0D">
        <w:rPr>
          <w:rFonts w:ascii="Times New Roman" w:hAnsi="Times New Roman" w:cs="Times New Roman"/>
          <w:lang w:val="sr-Cyrl-BA"/>
        </w:rPr>
        <w:t>5</w:t>
      </w:r>
      <w:r w:rsidR="00BC70E4" w:rsidRPr="001B3256">
        <w:rPr>
          <w:rFonts w:ascii="Times New Roman" w:hAnsi="Times New Roman" w:cs="Times New Roman"/>
          <w:lang w:val="sr-Cyrl-BA"/>
        </w:rPr>
        <w:t xml:space="preserve">. годину </w:t>
      </w:r>
      <w:r w:rsidRPr="001B3256">
        <w:rPr>
          <w:rFonts w:ascii="Times New Roman" w:hAnsi="Times New Roman" w:cs="Times New Roman"/>
          <w:lang w:val="sr-Cyrl-BA"/>
        </w:rPr>
        <w:t xml:space="preserve">за </w:t>
      </w:r>
      <w:r w:rsidR="003B4C0D">
        <w:rPr>
          <w:rFonts w:ascii="Times New Roman" w:hAnsi="Times New Roman" w:cs="Times New Roman"/>
          <w:lang w:val="sr-Cyrl-BA"/>
        </w:rPr>
        <w:t>8</w:t>
      </w:r>
      <w:r w:rsidR="00BC70E4" w:rsidRPr="001B3256">
        <w:rPr>
          <w:rFonts w:ascii="Times New Roman" w:hAnsi="Times New Roman" w:cs="Times New Roman"/>
          <w:lang w:val="sr-Cyrl-BA"/>
        </w:rPr>
        <w:t xml:space="preserve"> </w:t>
      </w:r>
      <w:r w:rsidRPr="001B3256">
        <w:rPr>
          <w:rFonts w:ascii="Times New Roman" w:hAnsi="Times New Roman" w:cs="Times New Roman"/>
          <w:lang w:val="sr-Cyrl-BA"/>
        </w:rPr>
        <w:t xml:space="preserve">% или </w:t>
      </w:r>
      <w:r w:rsidR="003B4C0D">
        <w:rPr>
          <w:rFonts w:ascii="Times New Roman" w:hAnsi="Times New Roman" w:cs="Times New Roman"/>
          <w:lang w:val="sr-Cyrl-BA"/>
        </w:rPr>
        <w:t>432.960</w:t>
      </w:r>
      <w:r w:rsidR="001B3256" w:rsidRPr="001B3256">
        <w:rPr>
          <w:rFonts w:ascii="Times New Roman" w:hAnsi="Times New Roman" w:cs="Times New Roman"/>
          <w:lang w:val="sr-Cyrl-BA"/>
        </w:rPr>
        <w:t xml:space="preserve">,00 </w:t>
      </w:r>
      <w:r w:rsidRPr="001B3256">
        <w:rPr>
          <w:rFonts w:ascii="Times New Roman" w:hAnsi="Times New Roman" w:cs="Times New Roman"/>
          <w:lang w:val="sr-Cyrl-BA"/>
        </w:rPr>
        <w:t xml:space="preserve">КМ. </w:t>
      </w:r>
      <w:r w:rsidR="003B4C0D">
        <w:rPr>
          <w:rFonts w:ascii="Times New Roman" w:hAnsi="Times New Roman" w:cs="Times New Roman"/>
          <w:lang w:val="sr-Cyrl-BA"/>
        </w:rPr>
        <w:t xml:space="preserve">Трансфер </w:t>
      </w:r>
      <w:r w:rsidRPr="001B3256">
        <w:rPr>
          <w:rFonts w:ascii="Times New Roman" w:hAnsi="Times New Roman" w:cs="Times New Roman"/>
          <w:lang w:val="sr-Cyrl-BA"/>
        </w:rPr>
        <w:t>Министарства здравља и социјалне за</w:t>
      </w:r>
      <w:r w:rsidR="004425C6" w:rsidRPr="001B3256">
        <w:rPr>
          <w:rFonts w:ascii="Times New Roman" w:hAnsi="Times New Roman" w:cs="Times New Roman"/>
          <w:lang w:val="sr-Cyrl-BA"/>
        </w:rPr>
        <w:t>штите</w:t>
      </w:r>
      <w:r w:rsidR="003747DB" w:rsidRPr="001B3256">
        <w:rPr>
          <w:rFonts w:ascii="Times New Roman" w:hAnsi="Times New Roman" w:cs="Times New Roman"/>
          <w:lang w:val="sr-Cyrl-BA"/>
        </w:rPr>
        <w:t xml:space="preserve"> РС</w:t>
      </w:r>
      <w:r w:rsidR="003B4C0D">
        <w:rPr>
          <w:rFonts w:ascii="Times New Roman" w:hAnsi="Times New Roman" w:cs="Times New Roman"/>
          <w:lang w:val="sr-Cyrl-BA"/>
        </w:rPr>
        <w:t xml:space="preserve">, пројектован је у износу 5.740.000,00 КМ. Средства добијена од овог трансфера се </w:t>
      </w:r>
      <w:r w:rsidR="00BC500F" w:rsidRPr="001B3256">
        <w:rPr>
          <w:rFonts w:ascii="Times New Roman" w:hAnsi="Times New Roman" w:cs="Times New Roman"/>
          <w:lang w:val="sr-Cyrl-BA"/>
        </w:rPr>
        <w:t>планирају и</w:t>
      </w:r>
      <w:r w:rsidRPr="001B3256">
        <w:rPr>
          <w:rFonts w:ascii="Times New Roman" w:hAnsi="Times New Roman" w:cs="Times New Roman"/>
          <w:lang w:val="sr-Cyrl-BA"/>
        </w:rPr>
        <w:t xml:space="preserve"> троше у</w:t>
      </w:r>
      <w:r>
        <w:rPr>
          <w:rFonts w:ascii="Times New Roman" w:hAnsi="Times New Roman" w:cs="Times New Roman"/>
          <w:lang w:val="sr-Cyrl-BA"/>
        </w:rPr>
        <w:t xml:space="preserve"> оквиру ПЈТ Социјална заштита</w:t>
      </w:r>
      <w:r w:rsidR="003B4C0D">
        <w:rPr>
          <w:rFonts w:ascii="Times New Roman" w:hAnsi="Times New Roman" w:cs="Times New Roman"/>
          <w:lang w:val="sr-Cyrl-BA"/>
        </w:rPr>
        <w:t xml:space="preserve">, за исплату социјалних помоћи. </w:t>
      </w:r>
      <w:r w:rsidR="00711489">
        <w:rPr>
          <w:rFonts w:ascii="Times New Roman" w:hAnsi="Times New Roman" w:cs="Times New Roman"/>
          <w:lang w:val="sr-Cyrl-BA"/>
        </w:rPr>
        <w:t xml:space="preserve"> </w:t>
      </w:r>
      <w:r w:rsidR="003B4C0D">
        <w:rPr>
          <w:rFonts w:ascii="Times New Roman" w:hAnsi="Times New Roman" w:cs="Times New Roman"/>
          <w:lang w:val="sr-Cyrl-BA"/>
        </w:rPr>
        <w:t>Т</w:t>
      </w:r>
      <w:r w:rsidR="005353BF">
        <w:rPr>
          <w:rFonts w:ascii="Times New Roman" w:hAnsi="Times New Roman" w:cs="Times New Roman"/>
          <w:lang w:val="sr-Cyrl-BA"/>
        </w:rPr>
        <w:t>рансфер кој</w:t>
      </w:r>
      <w:r w:rsidR="00702932">
        <w:rPr>
          <w:rFonts w:ascii="Times New Roman" w:hAnsi="Times New Roman" w:cs="Times New Roman"/>
          <w:lang w:val="sr-Cyrl-BA"/>
        </w:rPr>
        <w:t>и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702932">
        <w:rPr>
          <w:rFonts w:ascii="Times New Roman" w:hAnsi="Times New Roman" w:cs="Times New Roman"/>
          <w:lang w:val="sr-Cyrl-BA"/>
        </w:rPr>
        <w:t xml:space="preserve">од стране Министарства пољопривреде РС, добија </w:t>
      </w:r>
      <w:r w:rsidR="005353BF">
        <w:rPr>
          <w:rFonts w:ascii="Times New Roman" w:hAnsi="Times New Roman" w:cs="Times New Roman"/>
          <w:lang w:val="sr-Cyrl-BA"/>
        </w:rPr>
        <w:t xml:space="preserve"> Пољопривредна и медицинска </w:t>
      </w:r>
      <w:r w:rsidR="005353BF">
        <w:rPr>
          <w:rFonts w:ascii="Times New Roman" w:hAnsi="Times New Roman" w:cs="Times New Roman"/>
          <w:lang w:val="sr-Cyrl-BA"/>
        </w:rPr>
        <w:lastRenderedPageBreak/>
        <w:t>школа по основу премија за пшеницу и млијеко</w:t>
      </w:r>
      <w:r w:rsidR="00702932">
        <w:rPr>
          <w:rFonts w:ascii="Times New Roman" w:hAnsi="Times New Roman" w:cs="Times New Roman"/>
          <w:lang w:val="sr-Cyrl-BA"/>
        </w:rPr>
        <w:t>, као и механизацију пројектован је на нивоу 101.960,00 КМ</w:t>
      </w:r>
      <w:r w:rsidR="00A23FD2">
        <w:rPr>
          <w:rFonts w:ascii="Times New Roman" w:hAnsi="Times New Roman" w:cs="Times New Roman"/>
          <w:lang w:val="sr-Cyrl-BA"/>
        </w:rPr>
        <w:t xml:space="preserve">, </w:t>
      </w:r>
      <w:r w:rsidR="00702932">
        <w:rPr>
          <w:rFonts w:ascii="Times New Roman" w:hAnsi="Times New Roman" w:cs="Times New Roman"/>
          <w:lang w:val="sr-Cyrl-BA"/>
        </w:rPr>
        <w:t xml:space="preserve">а пројектовани </w:t>
      </w:r>
      <w:r w:rsidR="005353BF">
        <w:rPr>
          <w:rFonts w:ascii="Times New Roman" w:hAnsi="Times New Roman" w:cs="Times New Roman"/>
          <w:lang w:val="sr-Cyrl-BA"/>
        </w:rPr>
        <w:t>трансфер</w:t>
      </w:r>
      <w:r w:rsidR="00702932">
        <w:rPr>
          <w:rFonts w:ascii="Times New Roman" w:hAnsi="Times New Roman" w:cs="Times New Roman"/>
          <w:lang w:val="sr-Cyrl-BA"/>
        </w:rPr>
        <w:t xml:space="preserve"> Министарства </w:t>
      </w:r>
      <w:r w:rsidR="00D42AF8">
        <w:rPr>
          <w:rFonts w:ascii="Times New Roman" w:hAnsi="Times New Roman" w:cs="Times New Roman"/>
          <w:lang w:val="sr-Cyrl-BA"/>
        </w:rPr>
        <w:t>просвјете и културе</w:t>
      </w:r>
      <w:r w:rsidR="00702932">
        <w:rPr>
          <w:rFonts w:ascii="Times New Roman" w:hAnsi="Times New Roman" w:cs="Times New Roman"/>
          <w:lang w:val="sr-Cyrl-BA"/>
        </w:rPr>
        <w:t xml:space="preserve"> РС који је намјењен предшколском образовању износи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702932">
        <w:rPr>
          <w:rFonts w:ascii="Times New Roman" w:hAnsi="Times New Roman" w:cs="Times New Roman"/>
          <w:lang w:val="sr-Cyrl-BA"/>
        </w:rPr>
        <w:t>19.000,00 КМ.</w:t>
      </w:r>
    </w:p>
    <w:p w:rsidR="005353BF" w:rsidRDefault="00702932" w:rsidP="00E711A4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Осим тога, у ову групу прихода убрајају се и трансфери које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A23FD2">
        <w:rPr>
          <w:rFonts w:ascii="Times New Roman" w:hAnsi="Times New Roman" w:cs="Times New Roman"/>
          <w:lang w:val="sr-Cyrl-BA"/>
        </w:rPr>
        <w:t>Г</w:t>
      </w:r>
      <w:r w:rsidR="005353BF">
        <w:rPr>
          <w:rFonts w:ascii="Times New Roman" w:hAnsi="Times New Roman" w:cs="Times New Roman"/>
          <w:lang w:val="sr-Cyrl-BA"/>
        </w:rPr>
        <w:t>рад добија</w:t>
      </w:r>
      <w:r w:rsidR="00A23FD2">
        <w:rPr>
          <w:rFonts w:ascii="Times New Roman" w:hAnsi="Times New Roman" w:cs="Times New Roman"/>
          <w:lang w:val="sr-Cyrl-BA"/>
        </w:rPr>
        <w:t xml:space="preserve"> од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="00D42AF8">
        <w:rPr>
          <w:rFonts w:ascii="Times New Roman" w:hAnsi="Times New Roman" w:cs="Times New Roman"/>
          <w:lang w:val="sr-Cyrl-BA"/>
        </w:rPr>
        <w:t>Према томе, повећање трансфера је у</w:t>
      </w:r>
      <w:r w:rsidR="00A23FD2">
        <w:rPr>
          <w:rFonts w:ascii="Times New Roman" w:hAnsi="Times New Roman" w:cs="Times New Roman"/>
          <w:lang w:val="sr-Cyrl-BA"/>
        </w:rPr>
        <w:t xml:space="preserve"> највећој мјери </w:t>
      </w:r>
      <w:r w:rsidR="00DC010B">
        <w:rPr>
          <w:rFonts w:ascii="Times New Roman" w:hAnsi="Times New Roman" w:cs="Times New Roman"/>
          <w:lang w:val="sr-Cyrl-BA"/>
        </w:rPr>
        <w:t xml:space="preserve">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</w:t>
      </w:r>
      <w:r w:rsidR="00A23FD2">
        <w:rPr>
          <w:rFonts w:ascii="Times New Roman" w:hAnsi="Times New Roman" w:cs="Times New Roman"/>
          <w:lang w:val="sr-Cyrl-BA"/>
        </w:rPr>
        <w:t xml:space="preserve">основу трансфера од </w:t>
      </w:r>
      <w:r w:rsidR="004E1DA7">
        <w:rPr>
          <w:rFonts w:ascii="Times New Roman" w:hAnsi="Times New Roman" w:cs="Times New Roman"/>
          <w:lang w:val="sr-Cyrl-BA"/>
        </w:rPr>
        <w:t>Министарства здравља и социјалне заштите РС.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E1DA7">
        <w:rPr>
          <w:rFonts w:ascii="Times New Roman" w:hAnsi="Times New Roman" w:cs="Times New Roman"/>
          <w:lang w:val="sr-Cyrl-BA"/>
        </w:rPr>
        <w:t>С</w:t>
      </w:r>
      <w:r w:rsidR="005353BF">
        <w:rPr>
          <w:rFonts w:ascii="Times New Roman" w:hAnsi="Times New Roman" w:cs="Times New Roman"/>
          <w:lang w:val="sr-Cyrl-BA"/>
        </w:rPr>
        <w:t xml:space="preserve">тупањем на снагу </w:t>
      </w:r>
      <w:r w:rsidR="004E1DA7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 из 2022. године</w:t>
      </w:r>
      <w:r w:rsidR="004425C6">
        <w:rPr>
          <w:rFonts w:ascii="Times New Roman" w:hAnsi="Times New Roman" w:cs="Times New Roman"/>
          <w:lang w:val="sr-Cyrl-BA"/>
        </w:rPr>
        <w:t xml:space="preserve"> повећао</w:t>
      </w:r>
      <w:r w:rsidR="004E1DA7">
        <w:rPr>
          <w:rFonts w:ascii="Times New Roman" w:hAnsi="Times New Roman" w:cs="Times New Roman"/>
          <w:lang w:val="sr-Cyrl-BA"/>
        </w:rPr>
        <w:t xml:space="preserve"> се</w:t>
      </w:r>
      <w:r w:rsidR="004425C6">
        <w:rPr>
          <w:rFonts w:ascii="Times New Roman" w:hAnsi="Times New Roman" w:cs="Times New Roman"/>
          <w:lang w:val="sr-Cyrl-BA"/>
        </w:rPr>
        <w:t xml:space="preserve">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</w:t>
      </w:r>
      <w:r w:rsidR="007518F2">
        <w:rPr>
          <w:rFonts w:ascii="Times New Roman" w:hAnsi="Times New Roman" w:cs="Times New Roman"/>
          <w:lang w:val="sr-Cyrl-BA"/>
        </w:rPr>
        <w:t xml:space="preserve"> здр</w:t>
      </w:r>
      <w:r w:rsidR="004E1DA7">
        <w:rPr>
          <w:rFonts w:ascii="Times New Roman" w:hAnsi="Times New Roman" w:cs="Times New Roman"/>
          <w:lang w:val="sr-Cyrl-BA"/>
        </w:rPr>
        <w:t xml:space="preserve">авља и социјалне заштите РС. Такође, </w:t>
      </w:r>
      <w:r w:rsidR="007518F2">
        <w:rPr>
          <w:rFonts w:ascii="Times New Roman" w:hAnsi="Times New Roman" w:cs="Times New Roman"/>
          <w:lang w:val="sr-Cyrl-BA"/>
        </w:rPr>
        <w:t>основиц</w:t>
      </w:r>
      <w:r w:rsidR="004E1DA7">
        <w:rPr>
          <w:rFonts w:ascii="Times New Roman" w:hAnsi="Times New Roman" w:cs="Times New Roman"/>
          <w:lang w:val="sr-Cyrl-BA"/>
        </w:rPr>
        <w:t>у</w:t>
      </w:r>
      <w:r w:rsidR="007518F2">
        <w:rPr>
          <w:rFonts w:ascii="Times New Roman" w:hAnsi="Times New Roman" w:cs="Times New Roman"/>
          <w:lang w:val="sr-Cyrl-BA"/>
        </w:rPr>
        <w:t xml:space="preserve"> за висину накнаде за исплату права на доходак за помоћ и његу другог лица, личну инвалиднину, новчану помоћ, здравствено осигурање корисника, помоћ самохраном родитељу – његоватељу и помоћ у збрињавању пунољетних лица након напуштања уст</w:t>
      </w:r>
      <w:r w:rsidR="004E1DA7">
        <w:rPr>
          <w:rFonts w:ascii="Times New Roman" w:hAnsi="Times New Roman" w:cs="Times New Roman"/>
          <w:lang w:val="sr-Cyrl-BA"/>
        </w:rPr>
        <w:t>анова или хранитељских породица</w:t>
      </w:r>
      <w:r w:rsidR="007518F2">
        <w:rPr>
          <w:rFonts w:ascii="Times New Roman" w:hAnsi="Times New Roman" w:cs="Times New Roman"/>
          <w:lang w:val="sr-Cyrl-BA"/>
        </w:rPr>
        <w:t xml:space="preserve"> чини просјечна нето плата исплаћена у РС у претходној години. </w:t>
      </w:r>
      <w:r w:rsidR="004E1DA7">
        <w:rPr>
          <w:rFonts w:ascii="Times New Roman" w:hAnsi="Times New Roman" w:cs="Times New Roman"/>
          <w:lang w:val="sr-Cyrl-BA"/>
        </w:rPr>
        <w:t xml:space="preserve">Обзиром да </w:t>
      </w:r>
      <w:r>
        <w:rPr>
          <w:rFonts w:ascii="Times New Roman" w:hAnsi="Times New Roman" w:cs="Times New Roman"/>
          <w:lang w:val="sr-Cyrl-BA"/>
        </w:rPr>
        <w:t>се (на бази просјечне плате за 2025. годину)  очекује повећање</w:t>
      </w:r>
      <w:r w:rsidR="004E1DA7">
        <w:rPr>
          <w:rFonts w:ascii="Times New Roman" w:hAnsi="Times New Roman" w:cs="Times New Roman"/>
          <w:lang w:val="sr-Cyrl-BA"/>
        </w:rPr>
        <w:t xml:space="preserve"> о</w:t>
      </w:r>
      <w:r w:rsidR="007518F2">
        <w:rPr>
          <w:rFonts w:ascii="Times New Roman" w:hAnsi="Times New Roman" w:cs="Times New Roman"/>
          <w:lang w:val="sr-Cyrl-BA"/>
        </w:rPr>
        <w:t>сновиц</w:t>
      </w:r>
      <w:r>
        <w:rPr>
          <w:rFonts w:ascii="Times New Roman" w:hAnsi="Times New Roman" w:cs="Times New Roman"/>
          <w:lang w:val="sr-Cyrl-BA"/>
        </w:rPr>
        <w:t>е,</w:t>
      </w:r>
      <w:r w:rsidR="007518F2">
        <w:rPr>
          <w:rFonts w:ascii="Times New Roman" w:hAnsi="Times New Roman" w:cs="Times New Roman"/>
          <w:lang w:val="sr-Cyrl-BA"/>
        </w:rPr>
        <w:t xml:space="preserve"> </w:t>
      </w:r>
      <w:r w:rsidR="004E1DA7">
        <w:rPr>
          <w:rFonts w:ascii="Times New Roman" w:hAnsi="Times New Roman" w:cs="Times New Roman"/>
          <w:lang w:val="sr-Cyrl-BA"/>
        </w:rPr>
        <w:t>повећање се очекује и по овом основу.</w:t>
      </w:r>
    </w:p>
    <w:p w:rsidR="00702932" w:rsidRDefault="00702932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5291A" w:rsidRPr="0075291A" w:rsidRDefault="0075291A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прихода по основу трансфера, на </w:t>
      </w:r>
      <w:r>
        <w:rPr>
          <w:rFonts w:ascii="Times New Roman" w:hAnsi="Times New Roman" w:cs="Times New Roman"/>
          <w:b/>
          <w:lang w:val="sr-Cyrl-BA"/>
        </w:rPr>
        <w:t xml:space="preserve">фонду 02, </w:t>
      </w:r>
      <w:r>
        <w:rPr>
          <w:rFonts w:ascii="Times New Roman" w:hAnsi="Times New Roman" w:cs="Times New Roman"/>
          <w:lang w:val="sr-Cyrl-BA"/>
        </w:rPr>
        <w:t>планирани су трансфери у износу 4.000,00 КМ.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Pr="001B3256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B3256"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  <w:r w:rsidR="00702932">
        <w:rPr>
          <w:rFonts w:ascii="Times New Roman" w:hAnsi="Times New Roman" w:cs="Times New Roman"/>
          <w:b/>
          <w:lang w:val="sr-Cyrl-BA"/>
        </w:rPr>
        <w:t xml:space="preserve"> </w:t>
      </w:r>
      <w:r w:rsidRPr="001B3256">
        <w:rPr>
          <w:rFonts w:ascii="Times New Roman" w:hAnsi="Times New Roman" w:cs="Times New Roman"/>
          <w:b/>
          <w:lang w:val="sr-Cyrl-BA"/>
        </w:rPr>
        <w:t xml:space="preserve">(група конта 810)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1B3256" w:rsidRPr="001B3256">
        <w:rPr>
          <w:rFonts w:ascii="Times New Roman" w:hAnsi="Times New Roman" w:cs="Times New Roman"/>
          <w:lang w:val="sr-Cyrl-BA"/>
        </w:rPr>
        <w:t>6</w:t>
      </w:r>
      <w:r w:rsidR="00702932">
        <w:rPr>
          <w:rFonts w:ascii="Times New Roman" w:hAnsi="Times New Roman" w:cs="Times New Roman"/>
          <w:lang w:val="sr-Cyrl-BA"/>
        </w:rPr>
        <w:t>4</w:t>
      </w:r>
      <w:r w:rsidR="001B3256" w:rsidRPr="001B3256">
        <w:rPr>
          <w:rFonts w:ascii="Times New Roman" w:hAnsi="Times New Roman" w:cs="Times New Roman"/>
          <w:lang w:val="sr-Cyrl-BA"/>
        </w:rPr>
        <w:t>2.000,00</w:t>
      </w:r>
      <w:r w:rsidR="00275F5B" w:rsidRPr="001B3256">
        <w:rPr>
          <w:rFonts w:ascii="Times New Roman" w:hAnsi="Times New Roman" w:cs="Times New Roman"/>
          <w:lang w:val="sr-Cyrl-BA"/>
        </w:rPr>
        <w:t xml:space="preserve"> </w:t>
      </w:r>
      <w:r w:rsidRPr="001B3256">
        <w:rPr>
          <w:rFonts w:ascii="Times New Roman" w:hAnsi="Times New Roman" w:cs="Times New Roman"/>
          <w:lang w:val="sr-Cyrl-BA"/>
        </w:rPr>
        <w:t xml:space="preserve">КМ, што је за </w:t>
      </w:r>
      <w:r w:rsidR="00702932">
        <w:rPr>
          <w:rFonts w:ascii="Times New Roman" w:hAnsi="Times New Roman" w:cs="Times New Roman"/>
          <w:lang w:val="sr-Cyrl-BA"/>
        </w:rPr>
        <w:t>4</w:t>
      </w:r>
      <w:r w:rsidRPr="001B3256">
        <w:rPr>
          <w:rFonts w:ascii="Times New Roman" w:hAnsi="Times New Roman" w:cs="Times New Roman"/>
          <w:lang w:val="sr-Cyrl-BA"/>
        </w:rPr>
        <w:t xml:space="preserve"> % или </w:t>
      </w:r>
      <w:r w:rsidR="00702932">
        <w:rPr>
          <w:rFonts w:ascii="Times New Roman" w:hAnsi="Times New Roman" w:cs="Times New Roman"/>
          <w:lang w:val="sr-Cyrl-BA"/>
        </w:rPr>
        <w:t>30</w:t>
      </w:r>
      <w:r w:rsidR="001B3256" w:rsidRPr="001B3256">
        <w:rPr>
          <w:rFonts w:ascii="Times New Roman" w:hAnsi="Times New Roman" w:cs="Times New Roman"/>
          <w:lang w:val="sr-Cyrl-BA"/>
        </w:rPr>
        <w:t>.</w:t>
      </w:r>
      <w:r w:rsidR="00702932">
        <w:rPr>
          <w:rFonts w:ascii="Times New Roman" w:hAnsi="Times New Roman" w:cs="Times New Roman"/>
          <w:lang w:val="sr-Cyrl-BA"/>
        </w:rPr>
        <w:t>0</w:t>
      </w:r>
      <w:r w:rsidR="001B3256" w:rsidRPr="001B3256">
        <w:rPr>
          <w:rFonts w:ascii="Times New Roman" w:hAnsi="Times New Roman" w:cs="Times New Roman"/>
          <w:lang w:val="sr-Cyrl-BA"/>
        </w:rPr>
        <w:t>00</w:t>
      </w:r>
      <w:r w:rsidR="00275F5B" w:rsidRPr="001B3256">
        <w:rPr>
          <w:rFonts w:ascii="Times New Roman" w:hAnsi="Times New Roman" w:cs="Times New Roman"/>
          <w:lang w:val="sr-Cyrl-BA"/>
        </w:rPr>
        <w:t>,00</w:t>
      </w:r>
      <w:r w:rsidRPr="001B3256">
        <w:rPr>
          <w:rFonts w:ascii="Times New Roman" w:hAnsi="Times New Roman" w:cs="Times New Roman"/>
          <w:lang w:val="sr-Cyrl-BA"/>
        </w:rPr>
        <w:t xml:space="preserve"> КМ </w:t>
      </w:r>
      <w:r w:rsidR="00702932">
        <w:rPr>
          <w:rFonts w:ascii="Times New Roman" w:hAnsi="Times New Roman" w:cs="Times New Roman"/>
          <w:lang w:val="sr-Cyrl-BA"/>
        </w:rPr>
        <w:t>ниже</w:t>
      </w:r>
      <w:r w:rsidRPr="001B3256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</w:t>
      </w:r>
      <w:r w:rsidRPr="001B3256">
        <w:rPr>
          <w:rFonts w:ascii="Times New Roman" w:hAnsi="Times New Roman" w:cs="Times New Roman"/>
          <w:lang w:val="sr-Cyrl-BA"/>
        </w:rPr>
        <w:t xml:space="preserve"> за 202</w:t>
      </w:r>
      <w:r w:rsidR="00702932">
        <w:rPr>
          <w:rFonts w:ascii="Times New Roman" w:hAnsi="Times New Roman" w:cs="Times New Roman"/>
          <w:lang w:val="sr-Cyrl-BA"/>
        </w:rPr>
        <w:t>5</w:t>
      </w:r>
      <w:r w:rsidRPr="001B3256">
        <w:rPr>
          <w:rFonts w:ascii="Times New Roman" w:hAnsi="Times New Roman" w:cs="Times New Roman"/>
          <w:lang w:val="sr-Cyrl-BA"/>
        </w:rPr>
        <w:t>. годину.</w:t>
      </w:r>
      <w:r w:rsidR="001E6F4C" w:rsidRPr="001B3256">
        <w:rPr>
          <w:rFonts w:ascii="Times New Roman" w:hAnsi="Times New Roman" w:cs="Times New Roman"/>
          <w:lang w:val="sr-Cyrl-BA"/>
        </w:rPr>
        <w:t xml:space="preserve"> </w:t>
      </w:r>
      <w:r w:rsidR="002C568D" w:rsidRPr="001B3256">
        <w:rPr>
          <w:rFonts w:ascii="Times New Roman" w:hAnsi="Times New Roman" w:cs="Times New Roman"/>
          <w:lang w:val="sr-Cyrl-BA"/>
        </w:rPr>
        <w:t xml:space="preserve">Обухватају примитке од продаје земљишта и примитке од продаје залиха и учинака код </w:t>
      </w:r>
      <w:r w:rsidR="009946C2" w:rsidRPr="001B3256">
        <w:rPr>
          <w:rFonts w:ascii="Times New Roman" w:hAnsi="Times New Roman" w:cs="Times New Roman"/>
          <w:lang w:val="sr-Cyrl-BA"/>
        </w:rPr>
        <w:t>Пољопривредне и медицинске школе</w:t>
      </w:r>
      <w:r w:rsidR="002C568D" w:rsidRPr="001B3256">
        <w:rPr>
          <w:rFonts w:ascii="Times New Roman" w:hAnsi="Times New Roman" w:cs="Times New Roman"/>
          <w:lang w:val="sr-Cyrl-BA"/>
        </w:rPr>
        <w:t xml:space="preserve"> и других буџетских корисника.</w:t>
      </w:r>
      <w:r w:rsidRPr="001B3256">
        <w:rPr>
          <w:rFonts w:ascii="Times New Roman" w:hAnsi="Times New Roman" w:cs="Times New Roman"/>
          <w:lang w:val="sr-Cyrl-BA"/>
        </w:rPr>
        <w:tab/>
      </w:r>
    </w:p>
    <w:p w:rsidR="004D0CB5" w:rsidRPr="001B3256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725C90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5.2</w:t>
      </w:r>
      <w:r w:rsidR="009161AA" w:rsidRPr="00A424EE">
        <w:rPr>
          <w:rFonts w:ascii="Times New Roman" w:hAnsi="Times New Roman" w:cs="Times New Roman"/>
          <w:lang w:val="sr-Cyrl-BA"/>
        </w:rPr>
        <w:t>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77698E" w:rsidRPr="00702593" w:rsidRDefault="0077698E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3"/>
        <w:gridCol w:w="3219"/>
        <w:gridCol w:w="1275"/>
        <w:gridCol w:w="1036"/>
        <w:gridCol w:w="1251"/>
        <w:gridCol w:w="846"/>
      </w:tblGrid>
      <w:tr w:rsidR="0077698E" w:rsidRPr="0077698E" w:rsidTr="0077698E">
        <w:trPr>
          <w:trHeight w:val="495"/>
        </w:trPr>
        <w:tc>
          <w:tcPr>
            <w:tcW w:w="9370" w:type="dxa"/>
            <w:gridSpan w:val="6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 xml:space="preserve">Табела 3. </w:t>
            </w: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-   БУЏЕТ ГРАДА БИЈЕЉИНА ЗА 2026. ГОДИНУ- БУЏЕТСКИ РАСХОДИ И ИЗДАЦИ ЗА НЕФИНАНСИЈСКУ ИМОВИНУ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</w:p>
        </w:tc>
      </w:tr>
      <w:tr w:rsidR="0077698E" w:rsidRPr="0077698E" w:rsidTr="0077698E">
        <w:trPr>
          <w:trHeight w:val="72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О п и с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01)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2025. год (Фонд 02)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2026. год (Фонд 01)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Буџет за 2026. год (Фонд 02)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1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2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БУЏЕТСКИ РАСХОДИ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66.856.161,00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80.311.238,00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410000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Т е к у ћ и   р а с х о д 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62.582.261,00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75.812.346,00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3.000,00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411000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за лична примања запослених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23.039.104,00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29.236.496,00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бруто плате запослених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17.312.360,00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22.205.596,00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4.922.144,00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6.203.900,00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449.000,00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466.500,00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411400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отпремнине и једнократне помоћи (бруто)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355.600,00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360.500,00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lastRenderedPageBreak/>
              <w:t>412000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12.711.744,00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16.057.200,00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3.000,00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закупа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205.313,00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351.000,00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2.236.318,00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2.409.016,00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режијски материјал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551.360,00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567.000,00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материјал за посебне намјене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485.180,00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496.000,00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412500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текуће одржавање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2.051.810,00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2.649.000,00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412600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путовања и смјештаја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432.850,00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461.000,00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412700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стручне услуге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1.098.780,00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1.734.900,00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412800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2.747.000,00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3.881.800,00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1.300,00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412900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Остали некласификовани расходи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2.903.133,00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3.507.484,00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413000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691.513,00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513.000,00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хартије од вриједности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по основу финансијских деривата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примљене зајмове у земљи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камата на примљене зајмове из иностранства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413700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Трошкови сервисирања примљених зајмова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413800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413900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103.000,00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414000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Субвенције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414100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Субвенције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415000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Грантови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8.622.150,00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415100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Грантови у иностранство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415200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Грантови у земљи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8.622.150,00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416000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16.994.000,00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19.166.000,00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416100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15.313.000,00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17.440.000,00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416300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1.681.000,00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1.726.000,00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417000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пензијског осигурања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здравственог осигурања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осигурања од незапослености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417400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Дознаке по основу дјечије заштите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90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lastRenderedPageBreak/>
              <w:t>418000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из трансакције размјене између јединица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418400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419000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517.500,00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419100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517.500,00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2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480000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Т р а н с ф е р и  и з м е ђ у  и  у н у т а р  ј е д и н и ц а  в л а с т 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4.223.900,00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4.418.892,00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487000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Трансфери између различитих јединица власти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649.000,00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690.000,00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држави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ентитету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јединицама локалне самоуправе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фондовима обавезног социјалног осигурања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570.000,00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610.000,00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487900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осталим јединицама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488000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3.728.892,00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488100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3.728.892,00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****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Буџетска резерва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****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Буџетска резерва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ИЗДАЦИ ЗА НЕФИНАНСИЈСКУ ИМОВИНУ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12.592.730,00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77698E" w:rsidRPr="0077698E" w:rsidTr="0077698E">
        <w:trPr>
          <w:trHeight w:val="42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510000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н е ф и н а н с и ј с к у   и м о в и н у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12.592.730,00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511000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произведену сталну имовину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11.416.320,00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12.192.130,00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изградњу и прибављање зграда и објеката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6.919.000,00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6.709.500,00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2.487.200,00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2.388.000,00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набавку постројења и опреме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1.630.120,00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2.709.630,00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инвестиционо одржавање опреме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511500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биолошку имовину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511600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инвестициону имовину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511700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произведену имовину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512000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драгоцјености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512100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драгоцјености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513000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непроизведену сталну имовину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57.805,00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112.000,00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земљишта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lastRenderedPageBreak/>
              <w:t>513200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земљишта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513300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подземних и површинских налазишта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513400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513500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прибављање осталих природних добара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513600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по основу улагања у побољшање осталих природних добара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513700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непроизведену имовину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7.805,00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514000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сталну имовину намјењену продаји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514100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сталну имовину намјењену продаји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515000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стратешке залихе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2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515100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стратешке залихе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516000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288.600,00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516100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288.600,00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518000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45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518100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840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580000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581000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sr-Latn-BA" w:eastAsia="sr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581100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75"/>
        </w:trPr>
        <w:tc>
          <w:tcPr>
            <w:tcW w:w="1743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581200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75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03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846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77698E" w:rsidRPr="0077698E" w:rsidTr="0077698E">
        <w:trPr>
          <w:trHeight w:val="630"/>
        </w:trPr>
        <w:tc>
          <w:tcPr>
            <w:tcW w:w="1743" w:type="dxa"/>
            <w:noWrap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 </w:t>
            </w:r>
          </w:p>
        </w:tc>
        <w:tc>
          <w:tcPr>
            <w:tcW w:w="3219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BA" w:eastAsia="sr-Latn-BA"/>
              </w:rPr>
              <w:t>УКУПНИ БУЏЕТСКИ РАСХОДИ И ИЗДАЦИ ЗА НЕФИНАНСИЈСКУ ИМОВИНУ</w:t>
            </w:r>
          </w:p>
        </w:tc>
        <w:tc>
          <w:tcPr>
            <w:tcW w:w="1275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78.661.116,00</w:t>
            </w:r>
          </w:p>
        </w:tc>
        <w:tc>
          <w:tcPr>
            <w:tcW w:w="103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51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92.903.968,00</w:t>
            </w:r>
          </w:p>
        </w:tc>
        <w:tc>
          <w:tcPr>
            <w:tcW w:w="846" w:type="dxa"/>
            <w:vAlign w:val="center"/>
            <w:hideMark/>
          </w:tcPr>
          <w:p w:rsidR="0077698E" w:rsidRPr="0077698E" w:rsidRDefault="0077698E" w:rsidP="00776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7769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4.000,00</w:t>
            </w:r>
          </w:p>
        </w:tc>
      </w:tr>
    </w:tbl>
    <w:p w:rsidR="0077698E" w:rsidRDefault="007769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7698E" w:rsidRDefault="007769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D42AF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42AF8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D42AF8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D42AF8">
        <w:rPr>
          <w:rFonts w:ascii="Times New Roman" w:hAnsi="Times New Roman" w:cs="Times New Roman"/>
          <w:lang w:val="sr-Cyrl-BA"/>
        </w:rPr>
        <w:t>у буџет</w:t>
      </w:r>
      <w:r w:rsidR="0090466A" w:rsidRPr="00D42AF8">
        <w:rPr>
          <w:rFonts w:ascii="Times New Roman" w:hAnsi="Times New Roman" w:cs="Times New Roman"/>
          <w:lang w:val="sr-Cyrl-BA"/>
        </w:rPr>
        <w:t>у</w:t>
      </w:r>
      <w:r w:rsidR="004D0CB5" w:rsidRPr="00D42AF8">
        <w:rPr>
          <w:rFonts w:ascii="Times New Roman" w:hAnsi="Times New Roman" w:cs="Times New Roman"/>
          <w:lang w:val="sr-Cyrl-BA"/>
        </w:rPr>
        <w:t xml:space="preserve"> </w:t>
      </w:r>
      <w:r w:rsidR="00BC500F" w:rsidRPr="00D42AF8">
        <w:rPr>
          <w:rFonts w:ascii="Times New Roman" w:hAnsi="Times New Roman" w:cs="Times New Roman"/>
          <w:lang w:val="sr-Cyrl-BA"/>
        </w:rPr>
        <w:t>за 202</w:t>
      </w:r>
      <w:r w:rsidR="00D42AF8" w:rsidRPr="00D42AF8">
        <w:rPr>
          <w:rFonts w:ascii="Times New Roman" w:hAnsi="Times New Roman" w:cs="Times New Roman"/>
          <w:lang w:val="sr-Cyrl-BA"/>
        </w:rPr>
        <w:t>6</w:t>
      </w:r>
      <w:r w:rsidRPr="00D42AF8">
        <w:rPr>
          <w:rFonts w:ascii="Times New Roman" w:hAnsi="Times New Roman" w:cs="Times New Roman"/>
          <w:lang w:val="sr-Cyrl-BA"/>
        </w:rPr>
        <w:t xml:space="preserve">. годину износе </w:t>
      </w:r>
      <w:r w:rsidR="00D42AF8" w:rsidRPr="00D42AF8">
        <w:rPr>
          <w:rFonts w:ascii="Times New Roman" w:hAnsi="Times New Roman" w:cs="Times New Roman"/>
          <w:lang w:val="sr-Cyrl-BA"/>
        </w:rPr>
        <w:t>92.903.968</w:t>
      </w:r>
      <w:r w:rsidR="00160F28" w:rsidRPr="00D42AF8">
        <w:rPr>
          <w:rFonts w:ascii="Times New Roman" w:hAnsi="Times New Roman" w:cs="Times New Roman"/>
          <w:lang w:val="sr-Latn-BA"/>
        </w:rPr>
        <w:t>,00</w:t>
      </w:r>
      <w:r w:rsidR="001561D4" w:rsidRPr="00D42AF8">
        <w:rPr>
          <w:rFonts w:ascii="Times New Roman" w:hAnsi="Times New Roman" w:cs="Times New Roman"/>
          <w:lang w:val="sr-Latn-BA"/>
        </w:rPr>
        <w:t xml:space="preserve"> </w:t>
      </w:r>
      <w:r w:rsidRPr="00D42AF8">
        <w:rPr>
          <w:rFonts w:ascii="Times New Roman" w:hAnsi="Times New Roman" w:cs="Times New Roman"/>
          <w:lang w:val="sr-Cyrl-BA"/>
        </w:rPr>
        <w:t>КМ. Састоје се од текућих расхода, трансфера и издатака за нефинансијску имовину.</w:t>
      </w:r>
    </w:p>
    <w:p w:rsidR="00422F27" w:rsidRPr="00D42AF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D42AF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D42AF8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="00BC500F" w:rsidRPr="00D42AF8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D42AF8">
        <w:rPr>
          <w:rFonts w:ascii="Times New Roman" w:hAnsi="Times New Roman" w:cs="Times New Roman"/>
          <w:lang w:val="sr-Cyrl-BA"/>
        </w:rPr>
        <w:t>планирани су на нивоу</w:t>
      </w:r>
      <w:r w:rsidR="001561D4" w:rsidRPr="00D42AF8">
        <w:rPr>
          <w:rFonts w:ascii="Times New Roman" w:hAnsi="Times New Roman" w:cs="Times New Roman"/>
          <w:lang w:val="sr-Latn-BA"/>
        </w:rPr>
        <w:t xml:space="preserve"> </w:t>
      </w:r>
      <w:r w:rsidR="00D42AF8" w:rsidRPr="00D42AF8">
        <w:rPr>
          <w:rFonts w:ascii="Times New Roman" w:hAnsi="Times New Roman" w:cs="Times New Roman"/>
          <w:b/>
          <w:lang w:val="sr-Cyrl-BA"/>
        </w:rPr>
        <w:t>75.812.346</w:t>
      </w:r>
      <w:r w:rsidR="00160F28" w:rsidRPr="00D42AF8">
        <w:rPr>
          <w:rFonts w:ascii="Times New Roman" w:hAnsi="Times New Roman" w:cs="Times New Roman"/>
          <w:b/>
          <w:lang w:val="sr-Latn-BA"/>
        </w:rPr>
        <w:t xml:space="preserve">,00 </w:t>
      </w:r>
      <w:r w:rsidR="00BC500F" w:rsidRPr="00D42AF8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D42AF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22F27" w:rsidRPr="00D42AF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42AF8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702932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0466A" w:rsidRPr="0045071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-</w:t>
      </w:r>
      <w:r w:rsidRPr="0045071F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45071F">
        <w:rPr>
          <w:rFonts w:ascii="Times New Roman" w:hAnsi="Times New Roman" w:cs="Times New Roman"/>
          <w:lang w:val="sr-Cyrl-BA"/>
        </w:rPr>
        <w:t>планирани су на нивоу</w:t>
      </w:r>
      <w:r w:rsidR="001561D4" w:rsidRPr="0045071F">
        <w:rPr>
          <w:rFonts w:ascii="Times New Roman" w:hAnsi="Times New Roman" w:cs="Times New Roman"/>
          <w:lang w:val="sr-Latn-BA"/>
        </w:rPr>
        <w:t xml:space="preserve"> </w:t>
      </w:r>
      <w:r w:rsidR="00D42AF8" w:rsidRPr="0045071F">
        <w:rPr>
          <w:rFonts w:ascii="Times New Roman" w:hAnsi="Times New Roman" w:cs="Times New Roman"/>
          <w:lang w:val="sr-Cyrl-BA"/>
        </w:rPr>
        <w:t>29.236.496</w:t>
      </w:r>
      <w:r w:rsidR="00160F28" w:rsidRPr="0045071F">
        <w:rPr>
          <w:rFonts w:ascii="Times New Roman" w:hAnsi="Times New Roman" w:cs="Times New Roman"/>
          <w:lang w:val="sr-Latn-BA"/>
        </w:rPr>
        <w:t>,00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="00027D7B"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  <w:lang w:val="sr-Cyrl-BA"/>
        </w:rPr>
        <w:t xml:space="preserve">КМ, што у односу на први </w:t>
      </w:r>
      <w:r w:rsidR="00ED73FD" w:rsidRPr="0045071F">
        <w:rPr>
          <w:rFonts w:ascii="Times New Roman" w:hAnsi="Times New Roman" w:cs="Times New Roman"/>
          <w:lang w:val="sr-Cyrl-BA"/>
        </w:rPr>
        <w:t>план</w:t>
      </w:r>
      <w:r w:rsidRPr="0045071F">
        <w:rPr>
          <w:rFonts w:ascii="Times New Roman" w:hAnsi="Times New Roman" w:cs="Times New Roman"/>
          <w:lang w:val="sr-Cyrl-BA"/>
        </w:rPr>
        <w:t xml:space="preserve"> буџета  202</w:t>
      </w:r>
      <w:r w:rsidR="00D42AF8" w:rsidRPr="0045071F">
        <w:rPr>
          <w:rFonts w:ascii="Times New Roman" w:hAnsi="Times New Roman" w:cs="Times New Roman"/>
          <w:lang w:val="sr-Cyrl-BA"/>
        </w:rPr>
        <w:t>5</w:t>
      </w:r>
      <w:r w:rsidRPr="0045071F">
        <w:rPr>
          <w:rFonts w:ascii="Times New Roman" w:hAnsi="Times New Roman" w:cs="Times New Roman"/>
          <w:lang w:val="sr-Cyrl-BA"/>
        </w:rPr>
        <w:t xml:space="preserve">. године предствља повећање за </w:t>
      </w:r>
      <w:r w:rsidR="00D42AF8" w:rsidRPr="0045071F">
        <w:rPr>
          <w:rFonts w:ascii="Times New Roman" w:hAnsi="Times New Roman" w:cs="Times New Roman"/>
          <w:lang w:val="sr-Cyrl-BA"/>
        </w:rPr>
        <w:t>27</w:t>
      </w:r>
      <w:r w:rsidRPr="0045071F">
        <w:rPr>
          <w:rFonts w:ascii="Times New Roman" w:hAnsi="Times New Roman" w:cs="Times New Roman"/>
          <w:lang w:val="sr-Cyrl-BA"/>
        </w:rPr>
        <w:t>%</w:t>
      </w:r>
      <w:r w:rsidR="00D42AF8" w:rsidRPr="0045071F">
        <w:rPr>
          <w:rFonts w:ascii="Times New Roman" w:hAnsi="Times New Roman" w:cs="Times New Roman"/>
          <w:lang w:val="sr-Cyrl-BA"/>
        </w:rPr>
        <w:t xml:space="preserve"> или 6.197.392,00 КМ.</w:t>
      </w:r>
    </w:p>
    <w:p w:rsidR="00D42AF8" w:rsidRPr="0045071F" w:rsidRDefault="00D42AF8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lastRenderedPageBreak/>
        <w:t>Укупни расходи за лична примања представљају</w:t>
      </w:r>
      <w:r w:rsidR="00EF44B4">
        <w:rPr>
          <w:rFonts w:ascii="Times New Roman" w:hAnsi="Times New Roman" w:cs="Times New Roman"/>
          <w:lang w:val="sr-Cyrl-BA"/>
        </w:rPr>
        <w:t xml:space="preserve"> 29% укупног буџета, односно </w:t>
      </w:r>
      <w:r w:rsidRPr="0045071F">
        <w:rPr>
          <w:rFonts w:ascii="Times New Roman" w:hAnsi="Times New Roman" w:cs="Times New Roman"/>
          <w:lang w:val="sr-Cyrl-BA"/>
        </w:rPr>
        <w:t xml:space="preserve"> 41% укупних пореских прихода Града Бијељина.</w:t>
      </w:r>
    </w:p>
    <w:p w:rsidR="00422F27" w:rsidRPr="0045071F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 w:rsidRPr="0045071F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45071F">
        <w:rPr>
          <w:rFonts w:ascii="Times New Roman" w:hAnsi="Times New Roman" w:cs="Times New Roman"/>
          <w:lang w:val="sr-Cyrl-BA"/>
        </w:rPr>
        <w:t xml:space="preserve">и </w:t>
      </w:r>
      <w:r w:rsidR="00EF3BAC" w:rsidRPr="0045071F">
        <w:rPr>
          <w:rFonts w:ascii="Times New Roman" w:hAnsi="Times New Roman" w:cs="Times New Roman"/>
          <w:lang w:val="sr-Cyrl-BA"/>
        </w:rPr>
        <w:t xml:space="preserve">код </w:t>
      </w:r>
      <w:r w:rsidRPr="0045071F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45071F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45071F">
        <w:rPr>
          <w:rFonts w:ascii="Times New Roman" w:hAnsi="Times New Roman" w:cs="Times New Roman"/>
          <w:lang w:val="sr-Cyrl-BA"/>
        </w:rPr>
        <w:t>.</w:t>
      </w:r>
    </w:p>
    <w:p w:rsidR="003A3C53" w:rsidRPr="0045071F" w:rsidRDefault="00907380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Расходи за лична примања су пл</w:t>
      </w:r>
      <w:r w:rsidR="001F6F60" w:rsidRPr="0045071F">
        <w:rPr>
          <w:rFonts w:ascii="Times New Roman" w:hAnsi="Times New Roman" w:cs="Times New Roman"/>
          <w:lang w:val="sr-Cyrl-BA"/>
        </w:rPr>
        <w:t>анирани на већем нивоу, јер је</w:t>
      </w:r>
      <w:r w:rsidRPr="0045071F">
        <w:rPr>
          <w:rFonts w:ascii="Times New Roman" w:hAnsi="Times New Roman" w:cs="Times New Roman"/>
          <w:lang w:val="sr-Cyrl-BA"/>
        </w:rPr>
        <w:t xml:space="preserve"> у Градској управи и код буџетских корисника извршено повећање коефицијената </w:t>
      </w:r>
      <w:r w:rsidR="00C84FFA" w:rsidRPr="0045071F">
        <w:rPr>
          <w:rFonts w:ascii="Times New Roman" w:hAnsi="Times New Roman" w:cs="Times New Roman"/>
          <w:lang w:val="sr-Cyrl-BA"/>
        </w:rPr>
        <w:t>у складу са Законом о платама запослених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="001F6F60" w:rsidRPr="0045071F">
        <w:rPr>
          <w:rFonts w:ascii="Times New Roman" w:hAnsi="Times New Roman" w:cs="Times New Roman"/>
          <w:lang w:val="sr-Cyrl-BA"/>
        </w:rPr>
        <w:t>у органима јединице локалне самоуправе (Сл. гл.</w:t>
      </w:r>
      <w:r w:rsidR="00583339" w:rsidRPr="0045071F">
        <w:rPr>
          <w:rFonts w:ascii="Times New Roman" w:hAnsi="Times New Roman" w:cs="Times New Roman"/>
          <w:lang w:val="sr-Cyrl-BA"/>
        </w:rPr>
        <w:t xml:space="preserve"> РС</w:t>
      </w:r>
      <w:r w:rsidR="001F6F60" w:rsidRPr="0045071F">
        <w:rPr>
          <w:rFonts w:ascii="Times New Roman" w:hAnsi="Times New Roman" w:cs="Times New Roman"/>
          <w:lang w:val="sr-Cyrl-BA"/>
        </w:rPr>
        <w:t xml:space="preserve"> 62/25), као и у складу са повећањем минималне плате у Републици Српској за 2026. годину.</w:t>
      </w:r>
    </w:p>
    <w:p w:rsidR="00907476" w:rsidRPr="0045071F" w:rsidRDefault="00907476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Pr="0045071F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А) Оперативна јединица 1 – Градска управа</w:t>
      </w:r>
    </w:p>
    <w:p w:rsidR="00535149" w:rsidRPr="0045071F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41BE8" w:rsidRPr="0045071F" w:rsidRDefault="00535149" w:rsidP="00D17A0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● Одјељење за финансије</w:t>
      </w:r>
      <w:r w:rsidR="00D17A0C" w:rsidRPr="0045071F">
        <w:rPr>
          <w:rFonts w:ascii="Times New Roman" w:hAnsi="Times New Roman" w:cs="Times New Roman"/>
          <w:lang w:val="sr-Cyrl-BA"/>
        </w:rPr>
        <w:t xml:space="preserve"> - укупно планирана средства на расходима за лична примања износе </w:t>
      </w:r>
      <w:r w:rsidR="00D41BE8" w:rsidRPr="0045071F">
        <w:rPr>
          <w:rFonts w:ascii="Times New Roman" w:hAnsi="Times New Roman" w:cs="Times New Roman"/>
          <w:lang w:val="sr-Cyrl-BA"/>
        </w:rPr>
        <w:t xml:space="preserve">16.870.496,00 КМ, што је за 46% више у односу на први план буџета за 2025. годину. </w:t>
      </w:r>
      <w:r w:rsidR="00583339" w:rsidRPr="0045071F">
        <w:rPr>
          <w:rFonts w:ascii="Times New Roman" w:hAnsi="Times New Roman" w:cs="Times New Roman"/>
          <w:lang w:val="sr-Cyrl-BA"/>
        </w:rPr>
        <w:t xml:space="preserve">Износ 11.543.660,00 КМ колико износе укупни расходи за лична примања за 2025. годину у оквиру Одјељења за финансије није довољан за исплату бруто плата и накнада запослених у Градској управи Града Бијељина. Наиме, приликом усвајања Одлуке о буџету Града Бијељина за 2025. годину износ из Приједлога Одлуке је умањен за 1.794.640,00 КМ. </w:t>
      </w:r>
    </w:p>
    <w:p w:rsidR="00D83257" w:rsidRPr="0045071F" w:rsidRDefault="00583339" w:rsidP="0045071F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  <w:r w:rsidRPr="0045071F">
        <w:rPr>
          <w:rFonts w:ascii="Times New Roman" w:hAnsi="Times New Roman" w:cs="Times New Roman"/>
          <w:lang w:val="sr-Cyrl-BA"/>
        </w:rPr>
        <w:t>У складу са Законом о платама запослених у органима јединице локалне самоуправе (Сл. гл. РС 62/25) од 01.01.2026. године обрачун и исплата основне плате вршиће се по новим, већим коефицијентима.</w:t>
      </w:r>
    </w:p>
    <w:p w:rsidR="00D77C2E" w:rsidRPr="00702932" w:rsidRDefault="00D77C2E" w:rsidP="00455F9F">
      <w:pPr>
        <w:spacing w:before="40" w:after="40"/>
        <w:contextualSpacing/>
        <w:jc w:val="both"/>
        <w:rPr>
          <w:rFonts w:ascii="Times New Roman" w:hAnsi="Times New Roman" w:cs="Times New Roman"/>
          <w:color w:val="EE0000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Бруто износ топлог оброка за један радни дан обрачунава се и исплаћује у складу са Одлуком</w:t>
      </w:r>
      <w:r w:rsidRPr="0045071F">
        <w:rPr>
          <w:rFonts w:ascii="Times New Roman" w:hAnsi="Times New Roman" w:cs="Times New Roman"/>
        </w:rPr>
        <w:t xml:space="preserve"> o измјени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одлуке о утврђивању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увећања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плате, висине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примања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по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основу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рада и висине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помоћи</w:t>
      </w:r>
      <w:r w:rsidRPr="0045071F">
        <w:rPr>
          <w:rFonts w:ascii="Times New Roman" w:hAnsi="Times New Roman" w:cs="Times New Roman"/>
          <w:lang w:val="sr-Cyrl-BA"/>
        </w:rPr>
        <w:t xml:space="preserve"> </w:t>
      </w:r>
      <w:r w:rsidRPr="0045071F">
        <w:rPr>
          <w:rFonts w:ascii="Times New Roman" w:hAnsi="Times New Roman" w:cs="Times New Roman"/>
        </w:rPr>
        <w:t>раднику</w:t>
      </w:r>
      <w:r w:rsidRPr="0045071F">
        <w:rPr>
          <w:rFonts w:ascii="Times New Roman" w:hAnsi="Times New Roman" w:cs="Times New Roman"/>
          <w:lang w:val="sr-Cyrl-BA"/>
        </w:rPr>
        <w:t xml:space="preserve"> (“Службени гласник РС“, број: 39/22)</w:t>
      </w:r>
      <w:r w:rsidR="001B4907" w:rsidRPr="0045071F">
        <w:rPr>
          <w:rFonts w:ascii="Times New Roman" w:hAnsi="Times New Roman" w:cs="Times New Roman"/>
          <w:lang w:val="sr-Cyrl-BA"/>
        </w:rPr>
        <w:t xml:space="preserve">. Основица за обрачун топлог оброка је  просјечна бруто плата исплаћена у РС за претходну годину, </w:t>
      </w:r>
      <w:r w:rsidR="00652F1A">
        <w:rPr>
          <w:rFonts w:ascii="Times New Roman" w:hAnsi="Times New Roman" w:cs="Times New Roman"/>
          <w:lang w:val="sr-Cyrl-BA"/>
        </w:rPr>
        <w:t>тако да ће износ бруто топлог оброка бити већи (према подацима Републичког зацода за статистику РС просјечна бруто плата за септембар износи 2.396,00 КМ).</w:t>
      </w:r>
    </w:p>
    <w:p w:rsidR="00907476" w:rsidRDefault="00D77C2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 xml:space="preserve">У складу са Колективном уговору за запослене у Градској управи Града Бијељина регрес се утврђује најмање у висини три најниже плате у РС. Ради равномјернијег извршења расхода за лична примања, регрес се обарачунава и радницима исплаћује мјесечно, сваки мјесец 1/12 годишњег регреса. </w:t>
      </w:r>
    </w:p>
    <w:p w:rsidR="0045071F" w:rsidRPr="0045071F" w:rsidRDefault="0045071F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Накнаде за певоз на посао и са посла обрачунавају се у висини цијене коштања аутобуске карте.</w:t>
      </w:r>
    </w:p>
    <w:p w:rsidR="00D17A0C" w:rsidRPr="0045071F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 xml:space="preserve">Број систематизованих радних мјеста у Градској управи је 428. </w:t>
      </w:r>
    </w:p>
    <w:p w:rsidR="004751AE" w:rsidRPr="0045071F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520178" w:rsidRPr="0045071F" w:rsidRDefault="00520178" w:rsidP="00907476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Б) Оперативна јединица 2 – Остали корисници:</w:t>
      </w:r>
    </w:p>
    <w:p w:rsidR="00520178" w:rsidRPr="0045071F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B4907" w:rsidRPr="0045071F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 xml:space="preserve">● </w:t>
      </w:r>
      <w:r w:rsidR="001B4907" w:rsidRPr="0045071F">
        <w:rPr>
          <w:rFonts w:ascii="Times New Roman" w:hAnsi="Times New Roman" w:cs="Times New Roman"/>
          <w:lang w:val="sr-Cyrl-BA"/>
        </w:rPr>
        <w:t>ЈУ Центар за социјални рад</w:t>
      </w:r>
      <w:r w:rsidR="00404048" w:rsidRPr="0045071F">
        <w:rPr>
          <w:rFonts w:ascii="Times New Roman" w:hAnsi="Times New Roman" w:cs="Times New Roman"/>
          <w:lang w:val="sr-Cyrl-BA"/>
        </w:rPr>
        <w:t xml:space="preserve"> – укупно планирана средства </w:t>
      </w:r>
      <w:r w:rsidR="00160F28" w:rsidRPr="0045071F">
        <w:rPr>
          <w:rFonts w:ascii="Times New Roman" w:hAnsi="Times New Roman" w:cs="Times New Roman"/>
          <w:lang w:val="sr-Cyrl-BA"/>
        </w:rPr>
        <w:t xml:space="preserve">на расходима за лична примања износе </w:t>
      </w:r>
      <w:r w:rsidR="0045071F" w:rsidRPr="0045071F">
        <w:rPr>
          <w:rFonts w:ascii="Times New Roman" w:hAnsi="Times New Roman" w:cs="Times New Roman"/>
          <w:lang w:val="sr-Cyrl-BA"/>
        </w:rPr>
        <w:t>3.282.000,00</w:t>
      </w:r>
      <w:r w:rsidR="00160F28" w:rsidRPr="0045071F">
        <w:rPr>
          <w:rFonts w:ascii="Times New Roman" w:hAnsi="Times New Roman" w:cs="Times New Roman"/>
          <w:lang w:val="sr-Cyrl-BA"/>
        </w:rPr>
        <w:t xml:space="preserve"> КМ, што је за 1</w:t>
      </w:r>
      <w:r w:rsidR="0045071F" w:rsidRPr="0045071F">
        <w:rPr>
          <w:rFonts w:ascii="Times New Roman" w:hAnsi="Times New Roman" w:cs="Times New Roman"/>
          <w:lang w:val="sr-Cyrl-BA"/>
        </w:rPr>
        <w:t>0</w:t>
      </w:r>
      <w:r w:rsidR="00160F28" w:rsidRPr="0045071F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45071F" w:rsidRPr="0045071F">
        <w:rPr>
          <w:rFonts w:ascii="Times New Roman" w:hAnsi="Times New Roman" w:cs="Times New Roman"/>
          <w:lang w:val="sr-Cyrl-BA"/>
        </w:rPr>
        <w:t>5</w:t>
      </w:r>
      <w:r w:rsidR="00160F28" w:rsidRPr="0045071F">
        <w:rPr>
          <w:rFonts w:ascii="Times New Roman" w:hAnsi="Times New Roman" w:cs="Times New Roman"/>
          <w:lang w:val="sr-Cyrl-BA"/>
        </w:rPr>
        <w:t>.годину.</w:t>
      </w:r>
      <w:r w:rsidR="00404048" w:rsidRPr="0045071F">
        <w:rPr>
          <w:rFonts w:ascii="Times New Roman" w:hAnsi="Times New Roman" w:cs="Times New Roman"/>
          <w:lang w:val="sr-Cyrl-BA"/>
        </w:rPr>
        <w:t xml:space="preserve"> </w:t>
      </w:r>
    </w:p>
    <w:p w:rsidR="00520178" w:rsidRPr="00652F1A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1A35D4" w:rsidRPr="00652F1A" w:rsidRDefault="004751AE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652F1A">
        <w:rPr>
          <w:rFonts w:ascii="Times New Roman" w:hAnsi="Times New Roman" w:cs="Times New Roman"/>
          <w:lang w:val="sr-Cyrl-BA"/>
        </w:rPr>
        <w:t xml:space="preserve">У ЈУ Центар за социјални рад је радно ангажовано </w:t>
      </w:r>
      <w:r w:rsidR="00652F1A" w:rsidRPr="00652F1A">
        <w:rPr>
          <w:rFonts w:ascii="Times New Roman" w:hAnsi="Times New Roman" w:cs="Times New Roman"/>
        </w:rPr>
        <w:t>74</w:t>
      </w:r>
      <w:r w:rsidRPr="00652F1A">
        <w:rPr>
          <w:rFonts w:ascii="Times New Roman" w:hAnsi="Times New Roman" w:cs="Times New Roman"/>
          <w:lang w:val="sr-Cyrl-BA"/>
        </w:rPr>
        <w:t xml:space="preserve"> радника у складу са важећом систематизацијом и прописима која уређују област за рад установа социјалне заштите. </w:t>
      </w:r>
      <w:r w:rsidR="00520178" w:rsidRPr="00652F1A">
        <w:rPr>
          <w:rFonts w:ascii="Times New Roman" w:hAnsi="Times New Roman" w:cs="Times New Roman"/>
          <w:lang w:val="sr-Cyrl-BA"/>
        </w:rPr>
        <w:t>У склопу Центра за социјални рад Бијељина послује Дневни центар за дјецу са сметњама у развоју</w:t>
      </w:r>
      <w:r w:rsidR="00D71E20" w:rsidRPr="00652F1A">
        <w:rPr>
          <w:rFonts w:ascii="Times New Roman" w:hAnsi="Times New Roman" w:cs="Times New Roman"/>
          <w:lang w:val="sr-Cyrl-BA"/>
        </w:rPr>
        <w:t xml:space="preserve"> у ком је ангажовано 8 радника</w:t>
      </w:r>
      <w:r w:rsidR="00520178" w:rsidRPr="00652F1A">
        <w:rPr>
          <w:rFonts w:ascii="Times New Roman" w:hAnsi="Times New Roman" w:cs="Times New Roman"/>
          <w:lang w:val="sr-Cyrl-BA"/>
        </w:rPr>
        <w:t xml:space="preserve"> и Дневни центар за дјецу у ризику</w:t>
      </w:r>
      <w:r w:rsidR="00D71E20" w:rsidRPr="00652F1A">
        <w:rPr>
          <w:rFonts w:ascii="Times New Roman" w:hAnsi="Times New Roman" w:cs="Times New Roman"/>
          <w:lang w:val="sr-Cyrl-BA"/>
        </w:rPr>
        <w:t xml:space="preserve"> у ком је ангажовано </w:t>
      </w:r>
      <w:r w:rsidR="00652F1A" w:rsidRPr="00652F1A">
        <w:rPr>
          <w:rFonts w:ascii="Times New Roman" w:hAnsi="Times New Roman" w:cs="Times New Roman"/>
        </w:rPr>
        <w:t>9</w:t>
      </w:r>
      <w:r w:rsidR="00D71E20" w:rsidRPr="00652F1A">
        <w:rPr>
          <w:rFonts w:ascii="Times New Roman" w:hAnsi="Times New Roman" w:cs="Times New Roman"/>
          <w:lang w:val="sr-Cyrl-BA"/>
        </w:rPr>
        <w:t xml:space="preserve"> радника</w:t>
      </w:r>
      <w:r w:rsidR="00520178" w:rsidRPr="00652F1A">
        <w:rPr>
          <w:rFonts w:ascii="Times New Roman" w:hAnsi="Times New Roman" w:cs="Times New Roman"/>
          <w:lang w:val="sr-Cyrl-BA"/>
        </w:rPr>
        <w:t xml:space="preserve">. </w:t>
      </w:r>
    </w:p>
    <w:p w:rsidR="0045071F" w:rsidRDefault="0045071F" w:rsidP="00520178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К</w:t>
      </w:r>
      <w:r w:rsidR="00E14E5F" w:rsidRPr="0045071F">
        <w:rPr>
          <w:rFonts w:ascii="Times New Roman" w:hAnsi="Times New Roman" w:cs="Times New Roman"/>
          <w:lang w:val="sr-Cyrl-BA"/>
        </w:rPr>
        <w:t xml:space="preserve">оефицијенти за обрачун </w:t>
      </w:r>
      <w:r w:rsidRPr="0045071F">
        <w:rPr>
          <w:rFonts w:ascii="Times New Roman" w:hAnsi="Times New Roman" w:cs="Times New Roman"/>
          <w:lang w:val="sr-Cyrl-BA"/>
        </w:rPr>
        <w:t>основне плате од 01.01.2026. године ускладиће се са Законом о платама запослених у органима јединице локалне самоуправе (Сл. гл. РС 62/25)</w:t>
      </w:r>
    </w:p>
    <w:p w:rsidR="001B4907" w:rsidRPr="0045071F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 xml:space="preserve">Бруто накнаде подразумјевају накнаде за топли оброк, накнаде за превоз на посао и са посла, накнаде за регрес и накнаде за по основу дневница за службена путовања. </w:t>
      </w:r>
    </w:p>
    <w:p w:rsidR="001B4907" w:rsidRPr="0045071F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lastRenderedPageBreak/>
        <w:t>Основица за обрачун топлог оброка је  просјечна бруто плата исплаћена у РС за претходну годину.</w:t>
      </w:r>
      <w:r w:rsidR="00D71E20" w:rsidRPr="00702932">
        <w:rPr>
          <w:rFonts w:ascii="Times New Roman" w:hAnsi="Times New Roman" w:cs="Times New Roman"/>
          <w:color w:val="EE0000"/>
          <w:lang w:val="sr-Cyrl-BA"/>
        </w:rPr>
        <w:t xml:space="preserve"> </w:t>
      </w:r>
      <w:r w:rsidRPr="0045071F">
        <w:rPr>
          <w:rFonts w:ascii="Times New Roman" w:hAnsi="Times New Roman" w:cs="Times New Roman"/>
          <w:lang w:val="sr-Cyrl-BA"/>
        </w:rPr>
        <w:t>Накнаде за путне трошкове запослених утврђују се на основу цијене коштања аутобуске карте запосленог.</w:t>
      </w:r>
      <w:r w:rsidR="00404048" w:rsidRPr="0045071F">
        <w:rPr>
          <w:rFonts w:ascii="Times New Roman" w:hAnsi="Times New Roman" w:cs="Times New Roman"/>
          <w:lang w:val="sr-Cyrl-BA"/>
        </w:rPr>
        <w:t xml:space="preserve"> 30 радника остварује право на накнаду за путне трошкове.</w:t>
      </w:r>
    </w:p>
    <w:p w:rsidR="00B167DA" w:rsidRPr="0045071F" w:rsidRDefault="0040404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 xml:space="preserve">Накнада за регрес за годишњи одмор се исплаћује на мјесечном нивоу. </w:t>
      </w:r>
    </w:p>
    <w:p w:rsidR="00886F5D" w:rsidRPr="00702932" w:rsidRDefault="00886F5D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Latn-BA"/>
        </w:rPr>
      </w:pPr>
    </w:p>
    <w:p w:rsidR="00886F5D" w:rsidRPr="0045071F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5071F">
        <w:rPr>
          <w:rFonts w:ascii="Times New Roman" w:hAnsi="Times New Roman" w:cs="Times New Roman"/>
          <w:lang w:val="sr-Cyrl-BA"/>
        </w:rPr>
        <w:t>●</w:t>
      </w:r>
      <w:r w:rsidRPr="0045071F">
        <w:rPr>
          <w:rFonts w:ascii="Times New Roman" w:hAnsi="Times New Roman" w:cs="Times New Roman"/>
          <w:lang w:val="sr-Latn-BA"/>
        </w:rPr>
        <w:t xml:space="preserve"> </w:t>
      </w:r>
      <w:r w:rsidRPr="0045071F">
        <w:rPr>
          <w:rFonts w:ascii="Times New Roman" w:hAnsi="Times New Roman" w:cs="Times New Roman"/>
          <w:lang w:val="sr-Cyrl-BA"/>
        </w:rPr>
        <w:t xml:space="preserve">ЈУ </w:t>
      </w:r>
      <w:r w:rsidR="005C1DF4" w:rsidRPr="0045071F">
        <w:rPr>
          <w:rFonts w:ascii="Times New Roman" w:hAnsi="Times New Roman" w:cs="Times New Roman"/>
          <w:lang w:val="sr-Cyrl-BA"/>
        </w:rPr>
        <w:t>Дјечији вртић</w:t>
      </w:r>
      <w:r w:rsidRPr="0045071F">
        <w:rPr>
          <w:rFonts w:ascii="Times New Roman" w:hAnsi="Times New Roman" w:cs="Times New Roman"/>
          <w:lang w:val="sr-Cyrl-BA"/>
        </w:rPr>
        <w:t xml:space="preserve"> „Ч</w:t>
      </w:r>
      <w:r w:rsidR="005C1DF4" w:rsidRPr="0045071F">
        <w:rPr>
          <w:rFonts w:ascii="Times New Roman" w:hAnsi="Times New Roman" w:cs="Times New Roman"/>
          <w:lang w:val="sr-Cyrl-BA"/>
        </w:rPr>
        <w:t>ика</w:t>
      </w:r>
      <w:r w:rsidRPr="0045071F">
        <w:rPr>
          <w:rFonts w:ascii="Times New Roman" w:hAnsi="Times New Roman" w:cs="Times New Roman"/>
          <w:lang w:val="sr-Cyrl-BA"/>
        </w:rPr>
        <w:t xml:space="preserve"> Ј</w:t>
      </w:r>
      <w:r w:rsidR="005C1DF4" w:rsidRPr="0045071F">
        <w:rPr>
          <w:rFonts w:ascii="Times New Roman" w:hAnsi="Times New Roman" w:cs="Times New Roman"/>
          <w:lang w:val="sr-Cyrl-BA"/>
        </w:rPr>
        <w:t>ова</w:t>
      </w:r>
      <w:r w:rsidRPr="0045071F">
        <w:rPr>
          <w:rFonts w:ascii="Times New Roman" w:hAnsi="Times New Roman" w:cs="Times New Roman"/>
          <w:lang w:val="sr-Cyrl-BA"/>
        </w:rPr>
        <w:t xml:space="preserve"> З</w:t>
      </w:r>
      <w:r w:rsidR="005C1DF4" w:rsidRPr="0045071F">
        <w:rPr>
          <w:rFonts w:ascii="Times New Roman" w:hAnsi="Times New Roman" w:cs="Times New Roman"/>
          <w:lang w:val="sr-Cyrl-BA"/>
        </w:rPr>
        <w:t>мај</w:t>
      </w:r>
      <w:r w:rsidRPr="0045071F">
        <w:rPr>
          <w:rFonts w:ascii="Times New Roman" w:hAnsi="Times New Roman" w:cs="Times New Roman"/>
          <w:lang w:val="sr-Cyrl-BA"/>
        </w:rPr>
        <w:t>“</w:t>
      </w:r>
      <w:r w:rsidR="00B55492" w:rsidRPr="0045071F">
        <w:rPr>
          <w:rFonts w:ascii="Times New Roman" w:hAnsi="Times New Roman" w:cs="Times New Roman"/>
          <w:lang w:val="sr-Cyrl-BA"/>
        </w:rPr>
        <w:t xml:space="preserve"> – </w:t>
      </w:r>
      <w:r w:rsidR="00B167DA" w:rsidRPr="0045071F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45071F" w:rsidRPr="0045071F">
        <w:rPr>
          <w:rFonts w:ascii="Times New Roman" w:hAnsi="Times New Roman" w:cs="Times New Roman"/>
          <w:lang w:val="sr-Cyrl-BA"/>
        </w:rPr>
        <w:t>5.085.000,00</w:t>
      </w:r>
      <w:r w:rsidR="00B167DA" w:rsidRPr="0045071F">
        <w:rPr>
          <w:rFonts w:ascii="Times New Roman" w:hAnsi="Times New Roman" w:cs="Times New Roman"/>
          <w:lang w:val="sr-Cyrl-BA"/>
        </w:rPr>
        <w:t xml:space="preserve"> КМ, што је за 1</w:t>
      </w:r>
      <w:r w:rsidR="0045071F" w:rsidRPr="0045071F">
        <w:rPr>
          <w:rFonts w:ascii="Times New Roman" w:hAnsi="Times New Roman" w:cs="Times New Roman"/>
          <w:lang w:val="sr-Cyrl-BA"/>
        </w:rPr>
        <w:t>0</w:t>
      </w:r>
      <w:r w:rsidR="00B167DA" w:rsidRPr="0045071F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45071F" w:rsidRPr="0045071F">
        <w:rPr>
          <w:rFonts w:ascii="Times New Roman" w:hAnsi="Times New Roman" w:cs="Times New Roman"/>
          <w:lang w:val="sr-Cyrl-BA"/>
        </w:rPr>
        <w:t>5</w:t>
      </w:r>
      <w:r w:rsidR="00B167DA" w:rsidRPr="0045071F">
        <w:rPr>
          <w:rFonts w:ascii="Times New Roman" w:hAnsi="Times New Roman" w:cs="Times New Roman"/>
          <w:lang w:val="sr-Cyrl-BA"/>
        </w:rPr>
        <w:t>.годину.</w:t>
      </w:r>
    </w:p>
    <w:p w:rsidR="00886F5D" w:rsidRPr="0045071F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886F5D" w:rsidRPr="001764E5" w:rsidRDefault="0030420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 xml:space="preserve">Број радника је планиран у складу са проширеним капацитетима Вртића и стварним потребама, односно у складу са </w:t>
      </w:r>
      <w:r w:rsidR="00EE1D6B" w:rsidRPr="00EF105A">
        <w:rPr>
          <w:rFonts w:ascii="Times New Roman" w:hAnsi="Times New Roman" w:cs="Times New Roman"/>
          <w:lang w:val="sr-Cyrl-BA"/>
        </w:rPr>
        <w:t>Правилник</w:t>
      </w:r>
      <w:r w:rsidRPr="00EF105A">
        <w:rPr>
          <w:rFonts w:ascii="Times New Roman" w:hAnsi="Times New Roman" w:cs="Times New Roman"/>
          <w:lang w:val="sr-Cyrl-BA"/>
        </w:rPr>
        <w:t>ом</w:t>
      </w:r>
      <w:r w:rsidR="00EE1D6B" w:rsidRPr="00EF105A">
        <w:rPr>
          <w:rFonts w:ascii="Times New Roman" w:hAnsi="Times New Roman" w:cs="Times New Roman"/>
          <w:lang w:val="sr-Cyrl-BA"/>
        </w:rPr>
        <w:t xml:space="preserve"> о унутрашњој организацији и систематизацији радних мјеста у ЈУ</w:t>
      </w:r>
      <w:r w:rsidR="00EF105A" w:rsidRPr="00EF105A">
        <w:rPr>
          <w:rFonts w:ascii="Times New Roman" w:hAnsi="Times New Roman" w:cs="Times New Roman"/>
          <w:lang w:val="sr-Cyrl-BA"/>
        </w:rPr>
        <w:t xml:space="preserve"> Дјечији вртић „Чика Јова Змај“.</w:t>
      </w:r>
      <w:r w:rsidR="00EE1D6B" w:rsidRPr="00EF105A">
        <w:rPr>
          <w:rFonts w:ascii="Times New Roman" w:hAnsi="Times New Roman" w:cs="Times New Roman"/>
          <w:lang w:val="sr-Cyrl-BA"/>
        </w:rPr>
        <w:t xml:space="preserve"> Лична примања се обрачунавају и исплаћују у складу са Колективним уговором ЈУ Дјечији вртић „Чика Јова З</w:t>
      </w:r>
      <w:r w:rsidR="00EF105A" w:rsidRPr="00EF105A">
        <w:rPr>
          <w:rFonts w:ascii="Times New Roman" w:hAnsi="Times New Roman" w:cs="Times New Roman"/>
          <w:lang w:val="sr-Cyrl-BA"/>
        </w:rPr>
        <w:t>мај“</w:t>
      </w:r>
      <w:r w:rsidR="00EE1D6B" w:rsidRPr="00EF105A">
        <w:rPr>
          <w:rFonts w:ascii="Times New Roman" w:hAnsi="Times New Roman" w:cs="Times New Roman"/>
          <w:lang w:val="sr-Cyrl-BA"/>
        </w:rPr>
        <w:t xml:space="preserve"> односе се на бруто плате, накнаде за регрес, топли оброк, путне трошкове на посао и са посла, јубиларне накнаде, дневнице и остале накнаде (рођење дјетета,</w:t>
      </w:r>
      <w:r w:rsidR="00D8218D" w:rsidRPr="00EF105A">
        <w:rPr>
          <w:rFonts w:ascii="Times New Roman" w:hAnsi="Times New Roman" w:cs="Times New Roman"/>
          <w:lang w:val="sr-Cyrl-BA"/>
        </w:rPr>
        <w:t xml:space="preserve"> смтрни случај, отпремнине).</w:t>
      </w:r>
      <w:r w:rsidR="00D8218D" w:rsidRPr="00702932">
        <w:rPr>
          <w:rFonts w:ascii="Times New Roman" w:hAnsi="Times New Roman" w:cs="Times New Roman"/>
          <w:color w:val="EE0000"/>
          <w:lang w:val="sr-Cyrl-BA"/>
        </w:rPr>
        <w:t xml:space="preserve"> </w:t>
      </w:r>
      <w:r w:rsidR="00B55492" w:rsidRPr="001764E5">
        <w:rPr>
          <w:rFonts w:ascii="Times New Roman" w:hAnsi="Times New Roman" w:cs="Times New Roman"/>
          <w:lang w:val="sr-Cyrl-BA"/>
        </w:rPr>
        <w:t xml:space="preserve">Програмом рада у 2025.години ће радно бити ангажовано </w:t>
      </w:r>
      <w:r w:rsidR="001764E5" w:rsidRPr="001764E5">
        <w:rPr>
          <w:rFonts w:ascii="Times New Roman" w:hAnsi="Times New Roman" w:cs="Times New Roman"/>
          <w:lang w:val="sr-Cyrl-BA"/>
        </w:rPr>
        <w:t>155</w:t>
      </w:r>
      <w:r w:rsidR="00B55492" w:rsidRPr="001764E5">
        <w:rPr>
          <w:rFonts w:ascii="Times New Roman" w:hAnsi="Times New Roman" w:cs="Times New Roman"/>
          <w:lang w:val="sr-Cyrl-BA"/>
        </w:rPr>
        <w:t xml:space="preserve">радника. </w:t>
      </w:r>
    </w:p>
    <w:p w:rsidR="00886F5D" w:rsidRPr="00702932" w:rsidRDefault="00886F5D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B167DA" w:rsidRPr="00702932" w:rsidRDefault="005C1DF4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● ЈУ Центар за културу „Семберија“ Бијељина</w:t>
      </w:r>
      <w:r w:rsidR="00B167DA" w:rsidRPr="00EF105A">
        <w:rPr>
          <w:rFonts w:ascii="Times New Roman" w:hAnsi="Times New Roman" w:cs="Times New Roman"/>
          <w:lang w:val="sr-Cyrl-BA"/>
        </w:rPr>
        <w:t xml:space="preserve"> </w:t>
      </w:r>
      <w:r w:rsidR="00B55492" w:rsidRPr="00EF105A">
        <w:rPr>
          <w:rFonts w:ascii="Times New Roman" w:hAnsi="Times New Roman" w:cs="Times New Roman"/>
          <w:lang w:val="sr-Cyrl-BA"/>
        </w:rPr>
        <w:t xml:space="preserve">– </w:t>
      </w:r>
      <w:r w:rsidR="00B167DA" w:rsidRPr="00EF105A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EF105A" w:rsidRPr="00EF105A">
        <w:rPr>
          <w:rFonts w:ascii="Times New Roman" w:hAnsi="Times New Roman" w:cs="Times New Roman"/>
          <w:lang w:val="sr-Cyrl-BA"/>
        </w:rPr>
        <w:t>1.206.000</w:t>
      </w:r>
      <w:r w:rsidR="00B167DA" w:rsidRPr="00EF105A">
        <w:rPr>
          <w:rFonts w:ascii="Times New Roman" w:hAnsi="Times New Roman" w:cs="Times New Roman"/>
          <w:lang w:val="sr-Cyrl-BA"/>
        </w:rPr>
        <w:t xml:space="preserve">,00 КМ, што је за </w:t>
      </w:r>
      <w:r w:rsidR="00EF105A" w:rsidRPr="00EF105A">
        <w:rPr>
          <w:rFonts w:ascii="Times New Roman" w:hAnsi="Times New Roman" w:cs="Times New Roman"/>
          <w:lang w:val="sr-Cyrl-BA"/>
        </w:rPr>
        <w:t>3</w:t>
      </w:r>
      <w:r w:rsidR="00B167DA" w:rsidRPr="00EF105A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.годину</w:t>
      </w:r>
      <w:r w:rsidR="00B167DA" w:rsidRPr="00702932">
        <w:rPr>
          <w:rFonts w:ascii="Times New Roman" w:hAnsi="Times New Roman" w:cs="Times New Roman"/>
          <w:color w:val="EE0000"/>
          <w:lang w:val="sr-Cyrl-BA"/>
        </w:rPr>
        <w:t>.</w:t>
      </w:r>
    </w:p>
    <w:p w:rsidR="005620F1" w:rsidRPr="00702932" w:rsidRDefault="00CE03AC" w:rsidP="00EF105A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1764E5">
        <w:rPr>
          <w:rFonts w:ascii="Times New Roman" w:hAnsi="Times New Roman" w:cs="Times New Roman"/>
          <w:lang w:val="sr-Cyrl-BA"/>
        </w:rPr>
        <w:t xml:space="preserve">У овој Установи запослено је </w:t>
      </w:r>
      <w:r w:rsidR="001764E5" w:rsidRPr="001764E5">
        <w:rPr>
          <w:rFonts w:ascii="Times New Roman" w:hAnsi="Times New Roman" w:cs="Times New Roman"/>
          <w:lang w:val="sr-Cyrl-BA"/>
        </w:rPr>
        <w:t>40</w:t>
      </w:r>
      <w:r w:rsidRPr="001764E5">
        <w:rPr>
          <w:rFonts w:ascii="Times New Roman" w:hAnsi="Times New Roman" w:cs="Times New Roman"/>
          <w:lang w:val="sr-Cyrl-BA"/>
        </w:rPr>
        <w:t xml:space="preserve"> радника. Плате се обрачунавају у складу са Законом о платама</w:t>
      </w:r>
      <w:r w:rsidRPr="00EF105A">
        <w:rPr>
          <w:rFonts w:ascii="Times New Roman" w:hAnsi="Times New Roman" w:cs="Times New Roman"/>
          <w:lang w:val="sr-Cyrl-BA"/>
        </w:rPr>
        <w:t xml:space="preserve"> </w:t>
      </w:r>
      <w:r w:rsidR="002335AA" w:rsidRPr="00EF105A">
        <w:rPr>
          <w:rFonts w:ascii="Times New Roman" w:hAnsi="Times New Roman" w:cs="Times New Roman"/>
          <w:lang w:val="sr-Cyrl-BA"/>
        </w:rPr>
        <w:t xml:space="preserve">запослених </w:t>
      </w:r>
      <w:r w:rsidRPr="00EF105A">
        <w:rPr>
          <w:rFonts w:ascii="Times New Roman" w:hAnsi="Times New Roman" w:cs="Times New Roman"/>
          <w:lang w:val="sr-Cyrl-BA"/>
        </w:rPr>
        <w:t xml:space="preserve">у </w:t>
      </w:r>
      <w:r w:rsidR="002335AA" w:rsidRPr="00EF105A">
        <w:rPr>
          <w:rFonts w:ascii="Times New Roman" w:hAnsi="Times New Roman" w:cs="Times New Roman"/>
          <w:lang w:val="sr-Cyrl-BA"/>
        </w:rPr>
        <w:t xml:space="preserve">области </w:t>
      </w:r>
      <w:r w:rsidRPr="00EF105A">
        <w:rPr>
          <w:rFonts w:ascii="Times New Roman" w:hAnsi="Times New Roman" w:cs="Times New Roman"/>
          <w:lang w:val="sr-Cyrl-BA"/>
        </w:rPr>
        <w:t>култур</w:t>
      </w:r>
      <w:r w:rsidR="002335AA" w:rsidRPr="00EF105A">
        <w:rPr>
          <w:rFonts w:ascii="Times New Roman" w:hAnsi="Times New Roman" w:cs="Times New Roman"/>
          <w:lang w:val="sr-Cyrl-BA"/>
        </w:rPr>
        <w:t>е РС</w:t>
      </w:r>
      <w:r w:rsidR="00EF105A">
        <w:rPr>
          <w:rFonts w:ascii="Times New Roman" w:hAnsi="Times New Roman" w:cs="Times New Roman"/>
          <w:color w:val="EE0000"/>
          <w:lang w:val="sr-Cyrl-BA"/>
        </w:rPr>
        <w:t>.</w:t>
      </w:r>
    </w:p>
    <w:p w:rsidR="002335AA" w:rsidRPr="00702932" w:rsidRDefault="002335AA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2335AA" w:rsidRPr="00702932" w:rsidRDefault="002335AA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● ЈУ Музеј Семберије</w:t>
      </w:r>
      <w:r w:rsidR="00B167DA" w:rsidRPr="00EF105A">
        <w:rPr>
          <w:rFonts w:ascii="Times New Roman" w:hAnsi="Times New Roman" w:cs="Times New Roman"/>
          <w:lang w:val="sr-Cyrl-BA"/>
        </w:rPr>
        <w:t xml:space="preserve"> </w:t>
      </w:r>
      <w:r w:rsidR="005620F1" w:rsidRPr="00EF105A">
        <w:rPr>
          <w:rFonts w:ascii="Times New Roman" w:hAnsi="Times New Roman" w:cs="Times New Roman"/>
          <w:lang w:val="sr-Cyrl-BA"/>
        </w:rPr>
        <w:t xml:space="preserve">– </w:t>
      </w:r>
      <w:r w:rsidR="00B167DA" w:rsidRPr="00EF105A">
        <w:rPr>
          <w:rFonts w:ascii="Times New Roman" w:hAnsi="Times New Roman" w:cs="Times New Roman"/>
          <w:lang w:val="sr-Cyrl-BA"/>
        </w:rPr>
        <w:t>укупно планирана средства на расходима за лична примања износе 36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</w:t>
      </w:r>
      <w:r w:rsidR="00EF105A" w:rsidRPr="00EF105A">
        <w:rPr>
          <w:rFonts w:ascii="Times New Roman" w:hAnsi="Times New Roman" w:cs="Times New Roman"/>
          <w:lang w:val="sr-Cyrl-BA"/>
        </w:rPr>
        <w:t>0</w:t>
      </w:r>
      <w:r w:rsidR="00B167DA" w:rsidRPr="00EF105A">
        <w:rPr>
          <w:rFonts w:ascii="Times New Roman" w:hAnsi="Times New Roman" w:cs="Times New Roman"/>
          <w:lang w:val="sr-Cyrl-BA"/>
        </w:rPr>
        <w:t>00,00 КМ, што је за 1</w:t>
      </w:r>
      <w:r w:rsidR="00EF105A" w:rsidRPr="00EF105A">
        <w:rPr>
          <w:rFonts w:ascii="Times New Roman" w:hAnsi="Times New Roman" w:cs="Times New Roman"/>
          <w:lang w:val="sr-Cyrl-BA"/>
        </w:rPr>
        <w:t>3</w:t>
      </w:r>
      <w:r w:rsidR="00B167DA" w:rsidRPr="00EF105A">
        <w:rPr>
          <w:rFonts w:ascii="Times New Roman" w:hAnsi="Times New Roman" w:cs="Times New Roman"/>
          <w:lang w:val="sr-Cyrl-BA"/>
        </w:rPr>
        <w:t xml:space="preserve">% </w:t>
      </w:r>
      <w:r w:rsidR="00EF105A" w:rsidRPr="00EF105A">
        <w:rPr>
          <w:rFonts w:ascii="Times New Roman" w:hAnsi="Times New Roman" w:cs="Times New Roman"/>
          <w:lang w:val="sr-Cyrl-BA"/>
        </w:rPr>
        <w:t>мање</w:t>
      </w:r>
      <w:r w:rsidR="00B167DA" w:rsidRPr="00EF105A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.годину.</w:t>
      </w:r>
    </w:p>
    <w:p w:rsidR="00907476" w:rsidRPr="00EF105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1764E5">
        <w:rPr>
          <w:rFonts w:ascii="Times New Roman" w:hAnsi="Times New Roman" w:cs="Times New Roman"/>
          <w:lang w:val="sr-Cyrl-BA"/>
        </w:rPr>
        <w:t>У овој Уста</w:t>
      </w:r>
      <w:r w:rsidR="005620F1" w:rsidRPr="001764E5">
        <w:rPr>
          <w:rFonts w:ascii="Times New Roman" w:hAnsi="Times New Roman" w:cs="Times New Roman"/>
          <w:lang w:val="sr-Cyrl-BA"/>
        </w:rPr>
        <w:t xml:space="preserve">нови је 9 лица стално запослено, </w:t>
      </w:r>
      <w:r w:rsidR="001764E5" w:rsidRPr="001764E5">
        <w:rPr>
          <w:rFonts w:ascii="Times New Roman" w:hAnsi="Times New Roman" w:cs="Times New Roman"/>
          <w:lang w:val="sr-Cyrl-BA"/>
        </w:rPr>
        <w:t>2</w:t>
      </w:r>
      <w:r w:rsidR="005620F1" w:rsidRPr="001764E5">
        <w:rPr>
          <w:rFonts w:ascii="Times New Roman" w:hAnsi="Times New Roman" w:cs="Times New Roman"/>
          <w:lang w:val="sr-Cyrl-BA"/>
        </w:rPr>
        <w:t xml:space="preserve"> лиц</w:t>
      </w:r>
      <w:r w:rsidR="001764E5" w:rsidRPr="001764E5">
        <w:rPr>
          <w:rFonts w:ascii="Times New Roman" w:hAnsi="Times New Roman" w:cs="Times New Roman"/>
          <w:lang w:val="sr-Cyrl-BA"/>
        </w:rPr>
        <w:t>а</w:t>
      </w:r>
      <w:r w:rsidR="005620F1" w:rsidRPr="001764E5">
        <w:rPr>
          <w:rFonts w:ascii="Times New Roman" w:hAnsi="Times New Roman" w:cs="Times New Roman"/>
          <w:lang w:val="sr-Cyrl-BA"/>
        </w:rPr>
        <w:t xml:space="preserve"> </w:t>
      </w:r>
      <w:r w:rsidR="001764E5" w:rsidRPr="001764E5">
        <w:rPr>
          <w:rFonts w:ascii="Times New Roman" w:hAnsi="Times New Roman" w:cs="Times New Roman"/>
          <w:lang w:val="sr-Cyrl-BA"/>
        </w:rPr>
        <w:t>су</w:t>
      </w:r>
      <w:r w:rsidR="005620F1" w:rsidRPr="001764E5">
        <w:rPr>
          <w:rFonts w:ascii="Times New Roman" w:hAnsi="Times New Roman" w:cs="Times New Roman"/>
          <w:lang w:val="sr-Cyrl-BA"/>
        </w:rPr>
        <w:t xml:space="preserve"> запослен</w:t>
      </w:r>
      <w:r w:rsidR="001764E5" w:rsidRPr="001764E5">
        <w:rPr>
          <w:rFonts w:ascii="Times New Roman" w:hAnsi="Times New Roman" w:cs="Times New Roman"/>
          <w:lang w:val="sr-Cyrl-BA"/>
        </w:rPr>
        <w:t>а</w:t>
      </w:r>
      <w:r w:rsidR="005620F1" w:rsidRPr="001764E5">
        <w:rPr>
          <w:rFonts w:ascii="Times New Roman" w:hAnsi="Times New Roman" w:cs="Times New Roman"/>
          <w:lang w:val="sr-Cyrl-BA"/>
        </w:rPr>
        <w:t xml:space="preserve"> на одређено вријеме и директор је на мандатни период. </w:t>
      </w:r>
      <w:r w:rsidR="00FA6C9A" w:rsidRPr="001764E5">
        <w:rPr>
          <w:rFonts w:ascii="Times New Roman" w:hAnsi="Times New Roman" w:cs="Times New Roman"/>
          <w:lang w:val="sr-Cyrl-BA"/>
        </w:rPr>
        <w:t xml:space="preserve">Плате се обрачунавају у складу са Законом о платама </w:t>
      </w:r>
      <w:r w:rsidR="00EF105A" w:rsidRPr="001764E5">
        <w:rPr>
          <w:rFonts w:ascii="Times New Roman" w:hAnsi="Times New Roman" w:cs="Times New Roman"/>
          <w:lang w:val="sr-Cyrl-BA"/>
        </w:rPr>
        <w:t>запослених</w:t>
      </w:r>
      <w:r w:rsidR="00EF105A">
        <w:rPr>
          <w:rFonts w:ascii="Times New Roman" w:hAnsi="Times New Roman" w:cs="Times New Roman"/>
          <w:lang w:val="sr-Cyrl-BA"/>
        </w:rPr>
        <w:t xml:space="preserve"> у области културе РС.</w:t>
      </w:r>
      <w:r w:rsidR="00FA6C9A" w:rsidRPr="00EF105A">
        <w:rPr>
          <w:rFonts w:ascii="Times New Roman" w:hAnsi="Times New Roman" w:cs="Times New Roman"/>
          <w:lang w:val="sr-Cyrl-BA"/>
        </w:rPr>
        <w:t xml:space="preserve"> Накнаде се односе на превоз </w:t>
      </w:r>
      <w:r w:rsidR="005620F1" w:rsidRPr="00EF105A">
        <w:rPr>
          <w:rFonts w:ascii="Times New Roman" w:hAnsi="Times New Roman" w:cs="Times New Roman"/>
          <w:lang w:val="sr-Cyrl-BA"/>
        </w:rPr>
        <w:t>радника на посао и са посла,  дневнице за службена путовања, јубиларне накнаде</w:t>
      </w:r>
      <w:r w:rsidR="00B044C3" w:rsidRPr="00EF105A">
        <w:rPr>
          <w:rFonts w:ascii="Times New Roman" w:hAnsi="Times New Roman" w:cs="Times New Roman"/>
          <w:lang w:val="sr-Cyrl-BA"/>
        </w:rPr>
        <w:t xml:space="preserve">. </w:t>
      </w:r>
    </w:p>
    <w:p w:rsidR="00FA6C9A" w:rsidRPr="00702932" w:rsidRDefault="00FA6C9A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07476" w:rsidRPr="00702932" w:rsidRDefault="00FA6C9A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● ЈУ СКУД „Семберија“</w:t>
      </w:r>
      <w:r w:rsidR="007C4D9E" w:rsidRPr="00EF105A">
        <w:rPr>
          <w:rFonts w:ascii="Times New Roman" w:hAnsi="Times New Roman" w:cs="Times New Roman"/>
          <w:lang w:val="sr-Cyrl-BA"/>
        </w:rPr>
        <w:t xml:space="preserve"> – </w:t>
      </w:r>
      <w:r w:rsidR="00B167DA" w:rsidRPr="00EF105A">
        <w:rPr>
          <w:rFonts w:ascii="Times New Roman" w:hAnsi="Times New Roman" w:cs="Times New Roman"/>
          <w:lang w:val="sr-Cyrl-BA"/>
        </w:rPr>
        <w:t>укупно планирана средства на расходима за лична примања износе 2</w:t>
      </w:r>
      <w:r w:rsidR="00EF105A" w:rsidRPr="00EF105A">
        <w:rPr>
          <w:rFonts w:ascii="Times New Roman" w:hAnsi="Times New Roman" w:cs="Times New Roman"/>
          <w:lang w:val="sr-Cyrl-BA"/>
        </w:rPr>
        <w:t>70.000,00 КМ, што је за 8</w:t>
      </w:r>
      <w:r w:rsidR="00B167DA" w:rsidRPr="00EF105A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.годину.</w:t>
      </w:r>
    </w:p>
    <w:p w:rsidR="00026339" w:rsidRPr="00702932" w:rsidRDefault="00FA6C9A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Обрачун личних примања врши се у складу са Правилником о</w:t>
      </w:r>
      <w:r w:rsidR="00F31CDA" w:rsidRPr="00EF105A">
        <w:rPr>
          <w:rFonts w:ascii="Times New Roman" w:hAnsi="Times New Roman" w:cs="Times New Roman"/>
          <w:lang w:val="sr-Cyrl-BA"/>
        </w:rPr>
        <w:t xml:space="preserve"> организацији и систематизацији радних мјеста запослених у ЈУ СКУД</w:t>
      </w:r>
      <w:r w:rsidRPr="00EF105A">
        <w:rPr>
          <w:rFonts w:ascii="Times New Roman" w:hAnsi="Times New Roman" w:cs="Times New Roman"/>
          <w:lang w:val="sr-Cyrl-BA"/>
        </w:rPr>
        <w:t xml:space="preserve"> и </w:t>
      </w:r>
      <w:r w:rsidR="00F31CDA" w:rsidRPr="00EF105A">
        <w:rPr>
          <w:rFonts w:ascii="Times New Roman" w:hAnsi="Times New Roman" w:cs="Times New Roman"/>
          <w:lang w:val="sr-Cyrl-BA"/>
        </w:rPr>
        <w:t>Одлуком о измјенама и допунама Колективног уговора за запослене у ЈУ СКУД</w:t>
      </w:r>
      <w:r w:rsidR="00EF105A" w:rsidRPr="00EF105A">
        <w:rPr>
          <w:rFonts w:ascii="Times New Roman" w:hAnsi="Times New Roman" w:cs="Times New Roman"/>
          <w:lang w:val="sr-Cyrl-BA"/>
        </w:rPr>
        <w:t>.</w:t>
      </w:r>
      <w:r w:rsidR="00EF105A">
        <w:rPr>
          <w:rFonts w:ascii="Times New Roman" w:hAnsi="Times New Roman" w:cs="Times New Roman"/>
          <w:color w:val="EE0000"/>
          <w:lang w:val="sr-Cyrl-BA"/>
        </w:rPr>
        <w:t xml:space="preserve"> </w:t>
      </w:r>
      <w:r w:rsidR="007C4D9E" w:rsidRPr="001764E5">
        <w:rPr>
          <w:rFonts w:ascii="Times New Roman" w:hAnsi="Times New Roman" w:cs="Times New Roman"/>
          <w:lang w:val="sr-Cyrl-BA"/>
        </w:rPr>
        <w:t>У ЈУ СКУД  је запослено 5 радника на неодређено вријеме и директор.</w:t>
      </w:r>
      <w:r w:rsidR="00B14086" w:rsidRPr="00702932">
        <w:rPr>
          <w:rFonts w:ascii="Times New Roman" w:hAnsi="Times New Roman" w:cs="Times New Roman"/>
          <w:color w:val="EE0000"/>
          <w:lang w:val="sr-Latn-BA"/>
        </w:rPr>
        <w:t xml:space="preserve"> </w:t>
      </w:r>
    </w:p>
    <w:p w:rsidR="007C4D9E" w:rsidRPr="00702932" w:rsidRDefault="007C4D9E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B14086" w:rsidRPr="00702932" w:rsidRDefault="00026339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● ЈУ Градско позориште „Семберија“</w:t>
      </w:r>
      <w:r w:rsidR="00B14086" w:rsidRPr="00EF105A">
        <w:rPr>
          <w:rFonts w:ascii="Times New Roman" w:hAnsi="Times New Roman" w:cs="Times New Roman"/>
          <w:lang w:val="sr-Cyrl-BA"/>
        </w:rPr>
        <w:t xml:space="preserve"> – </w:t>
      </w:r>
      <w:r w:rsidR="00B167DA" w:rsidRPr="00EF105A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EF105A" w:rsidRPr="00EF105A">
        <w:rPr>
          <w:rFonts w:ascii="Times New Roman" w:hAnsi="Times New Roman" w:cs="Times New Roman"/>
          <w:lang w:val="sr-Cyrl-BA"/>
        </w:rPr>
        <w:t>456.000</w:t>
      </w:r>
      <w:r w:rsidR="00B167DA" w:rsidRPr="00EF105A">
        <w:rPr>
          <w:rFonts w:ascii="Times New Roman" w:hAnsi="Times New Roman" w:cs="Times New Roman"/>
          <w:lang w:val="sr-Cyrl-BA"/>
        </w:rPr>
        <w:t>,00 КМ, што је за 1</w:t>
      </w:r>
      <w:r w:rsidR="00EF105A" w:rsidRPr="00EF105A">
        <w:rPr>
          <w:rFonts w:ascii="Times New Roman" w:hAnsi="Times New Roman" w:cs="Times New Roman"/>
          <w:lang w:val="sr-Cyrl-BA"/>
        </w:rPr>
        <w:t>0</w:t>
      </w:r>
      <w:r w:rsidR="00B167DA" w:rsidRPr="00EF105A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.годину.</w:t>
      </w:r>
    </w:p>
    <w:p w:rsidR="001A35D4" w:rsidRPr="001764E5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1764E5">
        <w:rPr>
          <w:rFonts w:ascii="Times New Roman" w:hAnsi="Times New Roman" w:cs="Times New Roman"/>
          <w:lang w:val="sr-Cyrl-BA"/>
        </w:rPr>
        <w:t>У овој Установи је запослено</w:t>
      </w:r>
      <w:r w:rsidR="00B14086" w:rsidRPr="001764E5">
        <w:rPr>
          <w:rFonts w:ascii="Times New Roman" w:hAnsi="Times New Roman" w:cs="Times New Roman"/>
          <w:lang w:val="sr-Cyrl-BA"/>
        </w:rPr>
        <w:t xml:space="preserve"> укупно 12 радника.</w:t>
      </w:r>
      <w:r w:rsidRPr="001764E5">
        <w:rPr>
          <w:rFonts w:ascii="Times New Roman" w:hAnsi="Times New Roman" w:cs="Times New Roman"/>
          <w:lang w:val="sr-Cyrl-BA"/>
        </w:rPr>
        <w:t xml:space="preserve"> </w:t>
      </w:r>
      <w:r w:rsidR="00EF105A" w:rsidRPr="001764E5">
        <w:rPr>
          <w:rFonts w:ascii="Times New Roman" w:hAnsi="Times New Roman" w:cs="Times New Roman"/>
          <w:lang w:val="sr-Cyrl-BA"/>
        </w:rPr>
        <w:t>Обрачун личних примања се врши у</w:t>
      </w:r>
      <w:r w:rsidR="00B14086" w:rsidRPr="001764E5">
        <w:rPr>
          <w:rFonts w:ascii="Times New Roman" w:hAnsi="Times New Roman" w:cs="Times New Roman"/>
          <w:lang w:val="sr-Cyrl-BA"/>
        </w:rPr>
        <w:t xml:space="preserve"> складу са Законом о платама запослених у области културе РС. </w:t>
      </w:r>
    </w:p>
    <w:p w:rsidR="001A35D4" w:rsidRPr="00702932" w:rsidRDefault="001A35D4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FE0BB6" w:rsidRPr="00702932" w:rsidRDefault="00FE0BB6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EF105A">
        <w:rPr>
          <w:rFonts w:ascii="Times New Roman" w:hAnsi="Times New Roman" w:cs="Times New Roman"/>
          <w:lang w:val="sr-Cyrl-BA"/>
        </w:rPr>
        <w:t>● Туристичка организација</w:t>
      </w:r>
      <w:r w:rsidR="00B14086" w:rsidRPr="00EF105A">
        <w:rPr>
          <w:rFonts w:ascii="Times New Roman" w:hAnsi="Times New Roman" w:cs="Times New Roman"/>
          <w:lang w:val="sr-Cyrl-BA"/>
        </w:rPr>
        <w:t xml:space="preserve">– </w:t>
      </w:r>
      <w:r w:rsidR="00B167DA" w:rsidRPr="00EF105A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EF105A" w:rsidRPr="00EF105A">
        <w:rPr>
          <w:rFonts w:ascii="Times New Roman" w:hAnsi="Times New Roman" w:cs="Times New Roman"/>
          <w:lang w:val="sr-Cyrl-BA"/>
        </w:rPr>
        <w:t>761.900</w:t>
      </w:r>
      <w:r w:rsidR="00B167DA" w:rsidRPr="00EF105A">
        <w:rPr>
          <w:rFonts w:ascii="Times New Roman" w:hAnsi="Times New Roman" w:cs="Times New Roman"/>
          <w:lang w:val="sr-Cyrl-BA"/>
        </w:rPr>
        <w:t xml:space="preserve"> КМ, што је за </w:t>
      </w:r>
      <w:r w:rsidR="00EF105A" w:rsidRPr="00EF105A">
        <w:rPr>
          <w:rFonts w:ascii="Times New Roman" w:hAnsi="Times New Roman" w:cs="Times New Roman"/>
          <w:lang w:val="sr-Cyrl-BA"/>
        </w:rPr>
        <w:t>3</w:t>
      </w:r>
      <w:r w:rsidR="00B167DA" w:rsidRPr="00EF105A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EF105A" w:rsidRPr="00EF105A">
        <w:rPr>
          <w:rFonts w:ascii="Times New Roman" w:hAnsi="Times New Roman" w:cs="Times New Roman"/>
          <w:lang w:val="sr-Cyrl-BA"/>
        </w:rPr>
        <w:t>5</w:t>
      </w:r>
      <w:r w:rsidR="00B167DA" w:rsidRPr="00EF105A">
        <w:rPr>
          <w:rFonts w:ascii="Times New Roman" w:hAnsi="Times New Roman" w:cs="Times New Roman"/>
          <w:lang w:val="sr-Cyrl-BA"/>
        </w:rPr>
        <w:t>.годину.</w:t>
      </w:r>
    </w:p>
    <w:p w:rsidR="00FE0BB6" w:rsidRPr="001764E5" w:rsidRDefault="000E6C9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512E8E">
        <w:rPr>
          <w:rFonts w:ascii="Times New Roman" w:hAnsi="Times New Roman" w:cs="Times New Roman"/>
          <w:lang w:val="sr-Cyrl-BA"/>
        </w:rPr>
        <w:lastRenderedPageBreak/>
        <w:t>Обрачун плата и накнада врши се у складу са Првилником о унутрашњој организацији и систематизацији радних мјеста у Туристичкој организацији</w:t>
      </w:r>
      <w:r w:rsidRPr="000E6C98">
        <w:rPr>
          <w:rFonts w:ascii="Times New Roman" w:hAnsi="Times New Roman" w:cs="Times New Roman"/>
          <w:lang w:val="sr-Cyrl-BA"/>
        </w:rPr>
        <w:t xml:space="preserve"> Града Бијељина</w:t>
      </w:r>
      <w:r w:rsidR="003F01C0" w:rsidRPr="00702932">
        <w:rPr>
          <w:rFonts w:ascii="Times New Roman" w:hAnsi="Times New Roman" w:cs="Times New Roman"/>
          <w:color w:val="EE0000"/>
          <w:lang w:val="sr-Cyrl-BA"/>
        </w:rPr>
        <w:t xml:space="preserve"> </w:t>
      </w:r>
      <w:r w:rsidRPr="001764E5">
        <w:rPr>
          <w:rFonts w:ascii="Times New Roman" w:hAnsi="Times New Roman" w:cs="Times New Roman"/>
          <w:lang w:val="sr-Cyrl-BA"/>
        </w:rPr>
        <w:t>у ком је</w:t>
      </w:r>
      <w:r>
        <w:rPr>
          <w:rFonts w:ascii="Times New Roman" w:hAnsi="Times New Roman" w:cs="Times New Roman"/>
          <w:color w:val="EE0000"/>
          <w:lang w:val="sr-Cyrl-BA"/>
        </w:rPr>
        <w:t xml:space="preserve"> </w:t>
      </w:r>
      <w:r w:rsidR="003F01C0" w:rsidRPr="000E6C98">
        <w:rPr>
          <w:rFonts w:ascii="Times New Roman" w:hAnsi="Times New Roman" w:cs="Times New Roman"/>
          <w:lang w:val="sr-Cyrl-BA"/>
        </w:rPr>
        <w:t xml:space="preserve">систематизовано </w:t>
      </w:r>
      <w:r w:rsidR="001764E5" w:rsidRPr="001764E5">
        <w:rPr>
          <w:rFonts w:ascii="Times New Roman" w:hAnsi="Times New Roman" w:cs="Times New Roman"/>
          <w:lang w:val="sr-Cyrl-BA"/>
        </w:rPr>
        <w:t xml:space="preserve">17 </w:t>
      </w:r>
      <w:r w:rsidR="003F01C0" w:rsidRPr="001764E5">
        <w:rPr>
          <w:rFonts w:ascii="Times New Roman" w:hAnsi="Times New Roman" w:cs="Times New Roman"/>
          <w:lang w:val="sr-Cyrl-BA"/>
        </w:rPr>
        <w:t>радних мјеста</w:t>
      </w:r>
      <w:r w:rsidRPr="001764E5">
        <w:rPr>
          <w:rFonts w:ascii="Times New Roman" w:hAnsi="Times New Roman" w:cs="Times New Roman"/>
          <w:lang w:val="sr-Cyrl-BA"/>
        </w:rPr>
        <w:t>.</w:t>
      </w:r>
      <w:r w:rsidR="003F01C0" w:rsidRPr="001764E5">
        <w:rPr>
          <w:rFonts w:ascii="Times New Roman" w:hAnsi="Times New Roman" w:cs="Times New Roman"/>
          <w:lang w:val="sr-Cyrl-BA"/>
        </w:rPr>
        <w:t xml:space="preserve"> </w:t>
      </w:r>
    </w:p>
    <w:p w:rsidR="006B64D4" w:rsidRPr="00702932" w:rsidRDefault="006B64D4" w:rsidP="001A237C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6B64D4" w:rsidRPr="000E6C98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0E6C98">
        <w:rPr>
          <w:rFonts w:ascii="Times New Roman" w:hAnsi="Times New Roman" w:cs="Times New Roman"/>
          <w:lang w:val="sr-Cyrl-BA"/>
        </w:rPr>
        <w:t>● Развојна агенција Града Бијељина</w:t>
      </w:r>
      <w:r w:rsidR="00D75F7E" w:rsidRPr="000E6C98">
        <w:rPr>
          <w:rFonts w:ascii="Times New Roman" w:hAnsi="Times New Roman" w:cs="Times New Roman"/>
          <w:lang w:val="sr-Cyrl-BA"/>
        </w:rPr>
        <w:t xml:space="preserve">– </w:t>
      </w:r>
      <w:r w:rsidR="00B167DA" w:rsidRPr="000E6C98">
        <w:rPr>
          <w:rFonts w:ascii="Times New Roman" w:hAnsi="Times New Roman" w:cs="Times New Roman"/>
          <w:lang w:val="sr-Cyrl-BA"/>
        </w:rPr>
        <w:t xml:space="preserve">укупно планирана средства на расходима за лична примања износе </w:t>
      </w:r>
      <w:r w:rsidR="000E6C98" w:rsidRPr="000E6C98">
        <w:rPr>
          <w:rFonts w:ascii="Times New Roman" w:hAnsi="Times New Roman" w:cs="Times New Roman"/>
          <w:lang w:val="sr-Cyrl-BA"/>
        </w:rPr>
        <w:t>441.000</w:t>
      </w:r>
      <w:r w:rsidR="00B167DA" w:rsidRPr="000E6C98">
        <w:rPr>
          <w:rFonts w:ascii="Times New Roman" w:hAnsi="Times New Roman" w:cs="Times New Roman"/>
          <w:lang w:val="sr-Cyrl-BA"/>
        </w:rPr>
        <w:t xml:space="preserve">,00 КМ, што је за </w:t>
      </w:r>
      <w:r w:rsidR="000E6C98" w:rsidRPr="000E6C98">
        <w:rPr>
          <w:rFonts w:ascii="Times New Roman" w:hAnsi="Times New Roman" w:cs="Times New Roman"/>
          <w:lang w:val="sr-Cyrl-BA"/>
        </w:rPr>
        <w:t>8</w:t>
      </w:r>
      <w:r w:rsidR="00B167DA" w:rsidRPr="000E6C98">
        <w:rPr>
          <w:rFonts w:ascii="Times New Roman" w:hAnsi="Times New Roman" w:cs="Times New Roman"/>
          <w:lang w:val="sr-Cyrl-BA"/>
        </w:rPr>
        <w:t>% више у односу на први план за 202</w:t>
      </w:r>
      <w:r w:rsidR="000E6C98" w:rsidRPr="000E6C98">
        <w:rPr>
          <w:rFonts w:ascii="Times New Roman" w:hAnsi="Times New Roman" w:cs="Times New Roman"/>
          <w:lang w:val="sr-Cyrl-BA"/>
        </w:rPr>
        <w:t>5</w:t>
      </w:r>
      <w:r w:rsidR="00B167DA" w:rsidRPr="000E6C98">
        <w:rPr>
          <w:rFonts w:ascii="Times New Roman" w:hAnsi="Times New Roman" w:cs="Times New Roman"/>
          <w:lang w:val="sr-Cyrl-BA"/>
        </w:rPr>
        <w:t>.годину.</w:t>
      </w:r>
    </w:p>
    <w:p w:rsidR="001A35D4" w:rsidRPr="00702932" w:rsidRDefault="006B64D4" w:rsidP="00563199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  <w:r w:rsidRPr="000E6C98">
        <w:rPr>
          <w:rFonts w:ascii="Times New Roman" w:hAnsi="Times New Roman" w:cs="Times New Roman"/>
          <w:lang w:val="sr-Cyrl-BA"/>
        </w:rPr>
        <w:t xml:space="preserve">Обрачун </w:t>
      </w:r>
      <w:r w:rsidR="00E1063E" w:rsidRPr="000E6C98">
        <w:rPr>
          <w:rFonts w:ascii="Times New Roman" w:hAnsi="Times New Roman" w:cs="Times New Roman"/>
          <w:lang w:val="sr-Cyrl-BA"/>
        </w:rPr>
        <w:t xml:space="preserve">плата и накнада врши се у складу са Правилником о унутрашњој организацији и систематизацији радних мјеста у Агенцији и Правилником о раду </w:t>
      </w:r>
      <w:r w:rsidR="00E1063E" w:rsidRPr="001764E5">
        <w:rPr>
          <w:rFonts w:ascii="Times New Roman" w:hAnsi="Times New Roman" w:cs="Times New Roman"/>
          <w:lang w:val="sr-Cyrl-BA"/>
        </w:rPr>
        <w:t xml:space="preserve">Поред директора у Агенцији су запослена 4 радника. </w:t>
      </w:r>
      <w:r w:rsidR="00D75F7E" w:rsidRPr="001764E5">
        <w:rPr>
          <w:rFonts w:ascii="Times New Roman" w:hAnsi="Times New Roman" w:cs="Times New Roman"/>
          <w:lang w:val="sr-Cyrl-BA"/>
        </w:rPr>
        <w:t>Поред основне бруто плате планиране су и накнаде за топли оброк и накнаде</w:t>
      </w:r>
      <w:r w:rsidR="00D75F7E" w:rsidRPr="00512E8E">
        <w:rPr>
          <w:rFonts w:ascii="Times New Roman" w:hAnsi="Times New Roman" w:cs="Times New Roman"/>
          <w:lang w:val="sr-Cyrl-BA"/>
        </w:rPr>
        <w:t xml:space="preserve"> за превоз до посла</w:t>
      </w:r>
      <w:r w:rsidR="00512E8E" w:rsidRPr="00512E8E">
        <w:rPr>
          <w:rFonts w:ascii="Times New Roman" w:hAnsi="Times New Roman" w:cs="Times New Roman"/>
          <w:lang w:val="sr-Cyrl-BA"/>
        </w:rPr>
        <w:t xml:space="preserve"> </w:t>
      </w:r>
      <w:r w:rsidR="00D75F7E" w:rsidRPr="00512E8E">
        <w:rPr>
          <w:rFonts w:ascii="Times New Roman" w:hAnsi="Times New Roman" w:cs="Times New Roman"/>
          <w:lang w:val="sr-Cyrl-BA"/>
        </w:rPr>
        <w:t>и са посла у висини дневне карте и регрес за г</w:t>
      </w:r>
      <w:r w:rsidR="00CD1E04" w:rsidRPr="00512E8E">
        <w:rPr>
          <w:rFonts w:ascii="Times New Roman" w:hAnsi="Times New Roman" w:cs="Times New Roman"/>
          <w:lang w:val="sr-Cyrl-BA"/>
        </w:rPr>
        <w:t>одишњи одмор.</w:t>
      </w:r>
      <w:r w:rsidR="00CD1E04" w:rsidRPr="00702932">
        <w:rPr>
          <w:rFonts w:ascii="Times New Roman" w:hAnsi="Times New Roman" w:cs="Times New Roman"/>
          <w:color w:val="EE0000"/>
          <w:lang w:val="sr-Cyrl-BA"/>
        </w:rPr>
        <w:t xml:space="preserve"> </w:t>
      </w:r>
    </w:p>
    <w:p w:rsidR="00D17A0C" w:rsidRPr="00702932" w:rsidRDefault="00D17A0C" w:rsidP="00563199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07476" w:rsidRPr="00512E8E" w:rsidRDefault="00B32E62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512E8E">
        <w:rPr>
          <w:rFonts w:ascii="Times New Roman" w:hAnsi="Times New Roman" w:cs="Times New Roman"/>
          <w:lang w:val="sr-Cyrl-BA"/>
        </w:rPr>
        <w:t>Такође, у оквиру расхода</w:t>
      </w:r>
      <w:r w:rsidR="00015166" w:rsidRPr="00512E8E">
        <w:rPr>
          <w:rFonts w:ascii="Times New Roman" w:hAnsi="Times New Roman" w:cs="Times New Roman"/>
          <w:lang w:val="sr-Cyrl-BA"/>
        </w:rPr>
        <w:t xml:space="preserve"> за лична примања</w:t>
      </w:r>
      <w:r w:rsidRPr="00512E8E">
        <w:rPr>
          <w:rFonts w:ascii="Times New Roman" w:hAnsi="Times New Roman" w:cs="Times New Roman"/>
          <w:lang w:val="sr-Cyrl-BA"/>
        </w:rPr>
        <w:t xml:space="preserve"> планирају се </w:t>
      </w:r>
      <w:r w:rsidR="00512E8E" w:rsidRPr="00512E8E">
        <w:rPr>
          <w:rFonts w:ascii="Times New Roman" w:hAnsi="Times New Roman" w:cs="Times New Roman"/>
          <w:lang w:val="sr-Cyrl-BA"/>
        </w:rPr>
        <w:t xml:space="preserve">дневнице за службена путовања, </w:t>
      </w:r>
      <w:r w:rsidRPr="00512E8E">
        <w:rPr>
          <w:rFonts w:ascii="Times New Roman" w:hAnsi="Times New Roman" w:cs="Times New Roman"/>
          <w:lang w:val="sr-Cyrl-BA"/>
        </w:rPr>
        <w:t>расходи за накнаде за превоз на посао и са посла и друге наканде за запослене раднике код буџетских корисника (средње школе, библиотека) чије се</w:t>
      </w:r>
      <w:r w:rsidR="00512E8E" w:rsidRPr="00512E8E">
        <w:rPr>
          <w:rFonts w:ascii="Times New Roman" w:hAnsi="Times New Roman" w:cs="Times New Roman"/>
          <w:lang w:val="sr-Cyrl-BA"/>
        </w:rPr>
        <w:t xml:space="preserve"> плате финансирају из буџета РС, као </w:t>
      </w:r>
      <w:r w:rsidR="00B167DA" w:rsidRPr="00512E8E">
        <w:rPr>
          <w:rFonts w:ascii="Times New Roman" w:hAnsi="Times New Roman" w:cs="Times New Roman"/>
          <w:lang w:val="sr-Cyrl-BA"/>
        </w:rPr>
        <w:t>и расходи за лична примања професора који су у ЈУ Пољопривредна и медицинска школа ангажовани</w:t>
      </w:r>
      <w:r w:rsidR="00D17A0C" w:rsidRPr="00512E8E">
        <w:rPr>
          <w:rFonts w:ascii="Times New Roman" w:hAnsi="Times New Roman" w:cs="Times New Roman"/>
          <w:lang w:val="sr-Cyrl-BA"/>
        </w:rPr>
        <w:t xml:space="preserve"> у процесу преквалификације ученика.</w:t>
      </w:r>
    </w:p>
    <w:p w:rsidR="00CD1E04" w:rsidRPr="00702932" w:rsidRDefault="00CD1E04" w:rsidP="00563199">
      <w:pPr>
        <w:spacing w:before="40" w:after="40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0466A" w:rsidRPr="002D20B5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D20B5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2D20B5">
        <w:rPr>
          <w:rFonts w:ascii="Times New Roman" w:hAnsi="Times New Roman" w:cs="Times New Roman"/>
          <w:lang w:val="sr-Cyrl-BA"/>
        </w:rPr>
        <w:t>планирани су на нивоу</w:t>
      </w:r>
      <w:r w:rsidR="00E91D3D" w:rsidRPr="002D20B5">
        <w:rPr>
          <w:rFonts w:ascii="Times New Roman" w:hAnsi="Times New Roman" w:cs="Times New Roman"/>
          <w:lang w:val="sr-Cyrl-BA"/>
        </w:rPr>
        <w:t xml:space="preserve"> </w:t>
      </w:r>
      <w:r w:rsidR="00512E8E" w:rsidRPr="002D20B5">
        <w:rPr>
          <w:rFonts w:ascii="Times New Roman" w:hAnsi="Times New Roman" w:cs="Times New Roman"/>
          <w:lang w:val="sr-Cyrl-BA"/>
        </w:rPr>
        <w:t>16.057.200</w:t>
      </w:r>
      <w:r w:rsidR="00D17A0C" w:rsidRPr="002D20B5">
        <w:rPr>
          <w:rFonts w:ascii="Times New Roman" w:hAnsi="Times New Roman" w:cs="Times New Roman"/>
          <w:lang w:val="sr-Cyrl-BA"/>
        </w:rPr>
        <w:t>,00</w:t>
      </w:r>
      <w:r w:rsidRPr="002D20B5">
        <w:rPr>
          <w:rFonts w:ascii="Times New Roman" w:hAnsi="Times New Roman" w:cs="Times New Roman"/>
          <w:lang w:val="sr-Cyrl-BA"/>
        </w:rPr>
        <w:t xml:space="preserve"> </w:t>
      </w:r>
      <w:r w:rsidR="0090466A" w:rsidRPr="002D20B5">
        <w:rPr>
          <w:rFonts w:ascii="Times New Roman" w:hAnsi="Times New Roman" w:cs="Times New Roman"/>
          <w:lang w:val="sr-Cyrl-BA"/>
        </w:rPr>
        <w:t xml:space="preserve">КМ </w:t>
      </w:r>
      <w:r w:rsidRPr="002D20B5">
        <w:rPr>
          <w:rFonts w:ascii="Times New Roman" w:hAnsi="Times New Roman" w:cs="Times New Roman"/>
          <w:lang w:val="sr-Cyrl-BA"/>
        </w:rPr>
        <w:t xml:space="preserve">што </w:t>
      </w:r>
      <w:r w:rsidR="001A2123" w:rsidRPr="002D20B5">
        <w:rPr>
          <w:rFonts w:ascii="Times New Roman" w:hAnsi="Times New Roman" w:cs="Times New Roman"/>
          <w:lang w:val="sr-Cyrl-BA"/>
        </w:rPr>
        <w:t xml:space="preserve">је за </w:t>
      </w:r>
      <w:r w:rsidR="00512E8E" w:rsidRPr="002D20B5">
        <w:rPr>
          <w:rFonts w:ascii="Times New Roman" w:hAnsi="Times New Roman" w:cs="Times New Roman"/>
          <w:lang w:val="sr-Cyrl-BA"/>
        </w:rPr>
        <w:t>26</w:t>
      </w:r>
      <w:r w:rsidR="00E91D3D" w:rsidRPr="002D20B5">
        <w:rPr>
          <w:rFonts w:ascii="Times New Roman" w:hAnsi="Times New Roman" w:cs="Times New Roman"/>
          <w:lang w:val="sr-Cyrl-BA"/>
        </w:rPr>
        <w:t xml:space="preserve"> </w:t>
      </w:r>
      <w:r w:rsidR="001A2123" w:rsidRPr="002D20B5">
        <w:rPr>
          <w:rFonts w:ascii="Times New Roman" w:hAnsi="Times New Roman" w:cs="Times New Roman"/>
          <w:lang w:val="sr-Cyrl-BA"/>
        </w:rPr>
        <w:t xml:space="preserve">% </w:t>
      </w:r>
      <w:r w:rsidR="00563199" w:rsidRPr="002D20B5">
        <w:rPr>
          <w:rFonts w:ascii="Times New Roman" w:hAnsi="Times New Roman" w:cs="Times New Roman"/>
          <w:lang w:val="sr-Latn-BA"/>
        </w:rPr>
        <w:t xml:space="preserve"> </w:t>
      </w:r>
      <w:r w:rsidR="00512E8E" w:rsidRPr="002D20B5">
        <w:rPr>
          <w:rFonts w:ascii="Times New Roman" w:hAnsi="Times New Roman" w:cs="Times New Roman"/>
          <w:lang w:val="sr-Cyrl-BA"/>
        </w:rPr>
        <w:t xml:space="preserve">или 3.345.456,00 КМ </w:t>
      </w:r>
      <w:r w:rsidR="00E91D3D" w:rsidRPr="002D20B5">
        <w:rPr>
          <w:rFonts w:ascii="Times New Roman" w:hAnsi="Times New Roman" w:cs="Times New Roman"/>
          <w:lang w:val="sr-Cyrl-BA"/>
        </w:rPr>
        <w:t>више</w:t>
      </w:r>
      <w:r w:rsidR="00563199" w:rsidRPr="002D20B5">
        <w:rPr>
          <w:rFonts w:ascii="Times New Roman" w:hAnsi="Times New Roman" w:cs="Times New Roman"/>
          <w:lang w:val="sr-Latn-BA"/>
        </w:rPr>
        <w:t xml:space="preserve">  </w:t>
      </w:r>
      <w:r w:rsidR="00491B0C" w:rsidRPr="002D20B5">
        <w:rPr>
          <w:rFonts w:ascii="Times New Roman" w:hAnsi="Times New Roman" w:cs="Times New Roman"/>
          <w:lang w:val="sr-Cyrl-BA"/>
        </w:rPr>
        <w:t>у односу на први</w:t>
      </w:r>
      <w:r w:rsidR="007E5EC5" w:rsidRPr="002D20B5">
        <w:rPr>
          <w:rFonts w:ascii="Times New Roman" w:hAnsi="Times New Roman" w:cs="Times New Roman"/>
          <w:lang w:val="sr-Cyrl-BA"/>
        </w:rPr>
        <w:t xml:space="preserve"> план</w:t>
      </w:r>
      <w:r w:rsidRPr="002D20B5">
        <w:rPr>
          <w:rFonts w:ascii="Times New Roman" w:hAnsi="Times New Roman" w:cs="Times New Roman"/>
          <w:lang w:val="sr-Cyrl-BA"/>
        </w:rPr>
        <w:t xml:space="preserve"> буџета за 202</w:t>
      </w:r>
      <w:r w:rsidR="00512E8E" w:rsidRPr="002D20B5">
        <w:rPr>
          <w:rFonts w:ascii="Times New Roman" w:hAnsi="Times New Roman" w:cs="Times New Roman"/>
          <w:lang w:val="sr-Cyrl-BA"/>
        </w:rPr>
        <w:t>5</w:t>
      </w:r>
      <w:r w:rsidRPr="002D20B5">
        <w:rPr>
          <w:rFonts w:ascii="Times New Roman" w:hAnsi="Times New Roman" w:cs="Times New Roman"/>
          <w:lang w:val="sr-Cyrl-BA"/>
        </w:rPr>
        <w:t>. годину.</w:t>
      </w:r>
      <w:r w:rsidR="001A2123" w:rsidRPr="002D20B5">
        <w:rPr>
          <w:rFonts w:ascii="Times New Roman" w:hAnsi="Times New Roman" w:cs="Times New Roman"/>
          <w:lang w:val="sr-Cyrl-BA"/>
        </w:rPr>
        <w:t xml:space="preserve"> </w:t>
      </w:r>
    </w:p>
    <w:p w:rsidR="00610C7B" w:rsidRPr="002D20B5" w:rsidRDefault="00E91D3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D20B5">
        <w:rPr>
          <w:rFonts w:ascii="Times New Roman" w:hAnsi="Times New Roman" w:cs="Times New Roman"/>
          <w:lang w:val="sr-Cyrl-BA"/>
        </w:rPr>
        <w:t>Повећање је у највећој мјери усљед повећања цијена</w:t>
      </w:r>
      <w:r w:rsidR="00512E8E" w:rsidRPr="002D20B5">
        <w:rPr>
          <w:rFonts w:ascii="Times New Roman" w:hAnsi="Times New Roman" w:cs="Times New Roman"/>
          <w:lang w:val="sr-Cyrl-BA"/>
        </w:rPr>
        <w:t xml:space="preserve"> у области одржавања објеката, саобраћајница</w:t>
      </w:r>
      <w:r w:rsidR="002D20B5" w:rsidRPr="002D20B5">
        <w:rPr>
          <w:rFonts w:ascii="Times New Roman" w:hAnsi="Times New Roman" w:cs="Times New Roman"/>
          <w:lang w:val="sr-Cyrl-BA"/>
        </w:rPr>
        <w:t>, канала и водотокова</w:t>
      </w:r>
      <w:r w:rsidR="00512E8E" w:rsidRPr="002D20B5">
        <w:rPr>
          <w:rFonts w:ascii="Times New Roman" w:hAnsi="Times New Roman" w:cs="Times New Roman"/>
          <w:lang w:val="sr-Cyrl-BA"/>
        </w:rPr>
        <w:t xml:space="preserve"> и других јавних површина,</w:t>
      </w:r>
      <w:r w:rsidRPr="002D20B5">
        <w:rPr>
          <w:rFonts w:ascii="Times New Roman" w:hAnsi="Times New Roman" w:cs="Times New Roman"/>
          <w:lang w:val="sr-Cyrl-BA"/>
        </w:rPr>
        <w:t xml:space="preserve"> </w:t>
      </w:r>
      <w:r w:rsidR="00512E8E" w:rsidRPr="002D20B5">
        <w:rPr>
          <w:rFonts w:ascii="Times New Roman" w:hAnsi="Times New Roman" w:cs="Times New Roman"/>
          <w:lang w:val="sr-Cyrl-BA"/>
        </w:rPr>
        <w:t>као</w:t>
      </w:r>
      <w:r w:rsidR="00F41B49" w:rsidRPr="002D20B5">
        <w:rPr>
          <w:rFonts w:ascii="Times New Roman" w:hAnsi="Times New Roman" w:cs="Times New Roman"/>
          <w:lang w:val="sr-Cyrl-BA"/>
        </w:rPr>
        <w:t xml:space="preserve"> и повећања потреба, проширења обухвата и </w:t>
      </w:r>
      <w:r w:rsidR="00512E8E" w:rsidRPr="002D20B5">
        <w:rPr>
          <w:rFonts w:ascii="Times New Roman" w:hAnsi="Times New Roman" w:cs="Times New Roman"/>
          <w:lang w:val="sr-Cyrl-BA"/>
        </w:rPr>
        <w:t>финансирања</w:t>
      </w:r>
      <w:r w:rsidR="00F41B49" w:rsidRPr="002D20B5">
        <w:rPr>
          <w:rFonts w:ascii="Times New Roman" w:hAnsi="Times New Roman" w:cs="Times New Roman"/>
          <w:lang w:val="sr-Cyrl-BA"/>
        </w:rPr>
        <w:t xml:space="preserve"> нових услуга. </w:t>
      </w:r>
      <w:r w:rsidR="00512E8E" w:rsidRPr="002D20B5">
        <w:rPr>
          <w:rFonts w:ascii="Times New Roman" w:hAnsi="Times New Roman" w:cs="Times New Roman"/>
          <w:lang w:val="sr-Cyrl-BA"/>
        </w:rPr>
        <w:t>Обзиром да је у 2026.години планирано спровођење Општих избора, повећани су и расходи који се односе на финансирање рада бирачких одбора</w:t>
      </w:r>
      <w:r w:rsidR="002D20B5" w:rsidRPr="002D20B5">
        <w:rPr>
          <w:rFonts w:ascii="Times New Roman" w:hAnsi="Times New Roman" w:cs="Times New Roman"/>
          <w:lang w:val="sr-Cyrl-BA"/>
        </w:rPr>
        <w:t>, координатора</w:t>
      </w:r>
      <w:r w:rsidR="00512E8E" w:rsidRPr="002D20B5">
        <w:rPr>
          <w:rFonts w:ascii="Times New Roman" w:hAnsi="Times New Roman" w:cs="Times New Roman"/>
          <w:lang w:val="sr-Cyrl-BA"/>
        </w:rPr>
        <w:t xml:space="preserve"> и Градске изб</w:t>
      </w:r>
      <w:r w:rsidR="002D20B5" w:rsidRPr="002D20B5">
        <w:rPr>
          <w:rFonts w:ascii="Times New Roman" w:hAnsi="Times New Roman" w:cs="Times New Roman"/>
          <w:lang w:val="sr-Cyrl-BA"/>
        </w:rPr>
        <w:t>орне комисије. Повећан је и износ расхода који се односе на различите услуге које су у функцији промоције и афирмације туристичких и других потенцијала Града. Н</w:t>
      </w:r>
      <w:r w:rsidRPr="002D20B5">
        <w:rPr>
          <w:rFonts w:ascii="Times New Roman" w:hAnsi="Times New Roman" w:cs="Times New Roman"/>
          <w:lang w:val="sr-Cyrl-BA"/>
        </w:rPr>
        <w:t>ајвеће повећање је у оквиру ПЈТ Одјељење за стамбено – комуналне послове и заштиту животне средине</w:t>
      </w:r>
      <w:r w:rsidR="00F41B49" w:rsidRPr="002D20B5">
        <w:rPr>
          <w:rFonts w:ascii="Times New Roman" w:hAnsi="Times New Roman" w:cs="Times New Roman"/>
          <w:lang w:val="sr-Cyrl-BA"/>
        </w:rPr>
        <w:t xml:space="preserve"> и то </w:t>
      </w:r>
      <w:r w:rsidR="002D20B5" w:rsidRPr="002D20B5">
        <w:rPr>
          <w:rFonts w:ascii="Times New Roman" w:hAnsi="Times New Roman" w:cs="Times New Roman"/>
          <w:lang w:val="sr-Cyrl-BA"/>
        </w:rPr>
        <w:t>1.602.800</w:t>
      </w:r>
      <w:r w:rsidR="00F41B49" w:rsidRPr="002D20B5">
        <w:rPr>
          <w:rFonts w:ascii="Times New Roman" w:hAnsi="Times New Roman" w:cs="Times New Roman"/>
          <w:lang w:val="sr-Cyrl-BA"/>
        </w:rPr>
        <w:t>,00 КМ</w:t>
      </w:r>
      <w:r w:rsidR="00610C7B" w:rsidRPr="002D20B5">
        <w:rPr>
          <w:rFonts w:ascii="Times New Roman" w:hAnsi="Times New Roman" w:cs="Times New Roman"/>
          <w:lang w:val="sr-Cyrl-BA"/>
        </w:rPr>
        <w:t xml:space="preserve">, а односи се на повећане </w:t>
      </w:r>
      <w:r w:rsidR="00F41B49" w:rsidRPr="002D20B5">
        <w:rPr>
          <w:rFonts w:ascii="Times New Roman" w:hAnsi="Times New Roman" w:cs="Times New Roman"/>
          <w:lang w:val="sr-Cyrl-BA"/>
        </w:rPr>
        <w:t>расхода код</w:t>
      </w:r>
      <w:r w:rsidR="00610C7B" w:rsidRPr="002D20B5">
        <w:rPr>
          <w:rFonts w:ascii="Times New Roman" w:hAnsi="Times New Roman" w:cs="Times New Roman"/>
          <w:lang w:val="sr-Cyrl-BA"/>
        </w:rPr>
        <w:t xml:space="preserve"> одржавања</w:t>
      </w:r>
      <w:r w:rsidR="00F41B49" w:rsidRPr="002D20B5">
        <w:rPr>
          <w:rFonts w:ascii="Times New Roman" w:hAnsi="Times New Roman" w:cs="Times New Roman"/>
          <w:lang w:val="sr-Cyrl-BA"/>
        </w:rPr>
        <w:t xml:space="preserve"> свјетлосне сигнализације, саобраћајне сигнализације, одржавања макадамских саобраћајница и крпљења ударних рупа. </w:t>
      </w:r>
    </w:p>
    <w:p w:rsidR="001C67ED" w:rsidRPr="00702932" w:rsidRDefault="001C67ED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41F16" w:rsidRPr="002D20B5" w:rsidRDefault="00422F27" w:rsidP="00941F1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D20B5">
        <w:rPr>
          <w:rFonts w:ascii="Times New Roman" w:hAnsi="Times New Roman" w:cs="Times New Roman"/>
          <w:lang w:val="sr-Cyrl-BA"/>
        </w:rPr>
        <w:t>-</w:t>
      </w:r>
      <w:r w:rsidRPr="002D20B5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2D20B5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2D20B5" w:rsidRPr="002D20B5">
        <w:rPr>
          <w:rFonts w:ascii="Times New Roman" w:hAnsi="Times New Roman" w:cs="Times New Roman"/>
          <w:lang w:val="sr-Cyrl-BA"/>
        </w:rPr>
        <w:t>513.000,00</w:t>
      </w:r>
      <w:r w:rsidR="00563199" w:rsidRPr="002D20B5">
        <w:rPr>
          <w:rFonts w:ascii="Times New Roman" w:hAnsi="Times New Roman" w:cs="Times New Roman"/>
          <w:lang w:val="sr-Latn-BA"/>
        </w:rPr>
        <w:t xml:space="preserve"> </w:t>
      </w:r>
      <w:r w:rsidRPr="002D20B5">
        <w:rPr>
          <w:rFonts w:ascii="Times New Roman" w:hAnsi="Times New Roman" w:cs="Times New Roman"/>
          <w:lang w:val="sr-Cyrl-BA"/>
        </w:rPr>
        <w:t>КМ</w:t>
      </w:r>
      <w:r w:rsidR="00610C7B" w:rsidRPr="002D20B5">
        <w:rPr>
          <w:rFonts w:ascii="Times New Roman" w:hAnsi="Times New Roman" w:cs="Times New Roman"/>
          <w:lang w:val="sr-Cyrl-BA"/>
        </w:rPr>
        <w:t>, што је у односу на први план буџета за 202</w:t>
      </w:r>
      <w:r w:rsidR="002D20B5" w:rsidRPr="002D20B5">
        <w:rPr>
          <w:rFonts w:ascii="Times New Roman" w:hAnsi="Times New Roman" w:cs="Times New Roman"/>
          <w:lang w:val="sr-Cyrl-BA"/>
        </w:rPr>
        <w:t>5</w:t>
      </w:r>
      <w:r w:rsidR="00610C7B" w:rsidRPr="002D20B5">
        <w:rPr>
          <w:rFonts w:ascii="Times New Roman" w:hAnsi="Times New Roman" w:cs="Times New Roman"/>
          <w:lang w:val="sr-Cyrl-BA"/>
        </w:rPr>
        <w:t xml:space="preserve">.годину мање за </w:t>
      </w:r>
      <w:r w:rsidR="002D20B5" w:rsidRPr="002D20B5">
        <w:rPr>
          <w:rFonts w:ascii="Times New Roman" w:hAnsi="Times New Roman" w:cs="Times New Roman"/>
          <w:lang w:val="sr-Cyrl-BA"/>
        </w:rPr>
        <w:t>26</w:t>
      </w:r>
      <w:r w:rsidR="00610C7B" w:rsidRPr="002D20B5">
        <w:rPr>
          <w:rFonts w:ascii="Times New Roman" w:hAnsi="Times New Roman" w:cs="Times New Roman"/>
          <w:lang w:val="sr-Cyrl-BA"/>
        </w:rPr>
        <w:t>%. Пројекција је рађена у складу са ануитетним плановима</w:t>
      </w:r>
      <w:r w:rsidR="00CD1E04" w:rsidRPr="002D20B5">
        <w:rPr>
          <w:rFonts w:ascii="Times New Roman" w:hAnsi="Times New Roman" w:cs="Times New Roman"/>
          <w:lang w:val="sr-Cyrl-BA"/>
        </w:rPr>
        <w:t>.</w:t>
      </w:r>
      <w:r w:rsidR="00610C7B" w:rsidRPr="002D20B5">
        <w:rPr>
          <w:rFonts w:ascii="Times New Roman" w:hAnsi="Times New Roman" w:cs="Times New Roman"/>
          <w:lang w:val="sr-Cyrl-BA"/>
        </w:rPr>
        <w:t xml:space="preserve"> </w:t>
      </w:r>
    </w:p>
    <w:p w:rsidR="00610C7B" w:rsidRPr="002D20B5" w:rsidRDefault="00610C7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2D20B5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D20B5">
        <w:rPr>
          <w:rFonts w:ascii="Times New Roman" w:hAnsi="Times New Roman" w:cs="Times New Roman"/>
          <w:lang w:val="sr-Cyrl-BA"/>
        </w:rPr>
        <w:t>-</w:t>
      </w:r>
      <w:r w:rsidRPr="002D20B5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2D20B5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2D20B5" w:rsidRPr="002D20B5">
        <w:rPr>
          <w:rFonts w:ascii="Times New Roman" w:hAnsi="Times New Roman" w:cs="Times New Roman"/>
          <w:lang w:val="sr-Cyrl-BA"/>
        </w:rPr>
        <w:t>1.700</w:t>
      </w:r>
      <w:r w:rsidR="00610C7B" w:rsidRPr="002D20B5">
        <w:rPr>
          <w:rFonts w:ascii="Times New Roman" w:hAnsi="Times New Roman" w:cs="Times New Roman"/>
          <w:lang w:val="sr-Cyrl-BA"/>
        </w:rPr>
        <w:t>.000,00</w:t>
      </w:r>
      <w:r w:rsidR="00563199" w:rsidRPr="002D20B5">
        <w:rPr>
          <w:rFonts w:ascii="Times New Roman" w:hAnsi="Times New Roman" w:cs="Times New Roman"/>
          <w:lang w:val="sr-Latn-BA"/>
        </w:rPr>
        <w:t xml:space="preserve"> </w:t>
      </w:r>
      <w:r w:rsidR="0090466A" w:rsidRPr="002D20B5">
        <w:rPr>
          <w:rFonts w:ascii="Times New Roman" w:hAnsi="Times New Roman" w:cs="Times New Roman"/>
          <w:lang w:val="sr-Cyrl-BA"/>
        </w:rPr>
        <w:t>КМ.</w:t>
      </w:r>
      <w:r w:rsidR="00EB6D15" w:rsidRPr="002D20B5">
        <w:rPr>
          <w:rFonts w:ascii="Times New Roman" w:hAnsi="Times New Roman" w:cs="Times New Roman"/>
          <w:lang w:val="sr-Cyrl-BA"/>
        </w:rPr>
        <w:t xml:space="preserve"> </w:t>
      </w:r>
      <w:r w:rsidR="002D20B5" w:rsidRPr="002D20B5">
        <w:rPr>
          <w:rFonts w:ascii="Times New Roman" w:hAnsi="Times New Roman" w:cs="Times New Roman"/>
          <w:lang w:val="sr-Cyrl-BA"/>
        </w:rPr>
        <w:t xml:space="preserve">Што је за 1,5 мил више у односу на први план за 2025. годину. </w:t>
      </w:r>
      <w:r w:rsidR="001C67ED" w:rsidRPr="002D20B5">
        <w:rPr>
          <w:rFonts w:ascii="Times New Roman" w:hAnsi="Times New Roman" w:cs="Times New Roman"/>
          <w:lang w:val="sr-Cyrl-BA"/>
        </w:rPr>
        <w:t xml:space="preserve">Односе се </w:t>
      </w:r>
      <w:r w:rsidR="00610C7B" w:rsidRPr="002D20B5">
        <w:rPr>
          <w:rFonts w:ascii="Times New Roman" w:hAnsi="Times New Roman" w:cs="Times New Roman"/>
          <w:lang w:val="sr-Cyrl-BA"/>
        </w:rPr>
        <w:t>субвенционисањ</w:t>
      </w:r>
      <w:r w:rsidR="001C67ED" w:rsidRPr="002D20B5">
        <w:rPr>
          <w:rFonts w:ascii="Times New Roman" w:hAnsi="Times New Roman" w:cs="Times New Roman"/>
          <w:lang w:val="sr-Cyrl-BA"/>
        </w:rPr>
        <w:t>е</w:t>
      </w:r>
      <w:r w:rsidR="00610C7B" w:rsidRPr="002D20B5">
        <w:rPr>
          <w:rFonts w:ascii="Times New Roman" w:hAnsi="Times New Roman" w:cs="Times New Roman"/>
          <w:lang w:val="sr-Cyrl-BA"/>
        </w:rPr>
        <w:t xml:space="preserve"> привредних субјеката за </w:t>
      </w:r>
      <w:r w:rsidR="00122FA1" w:rsidRPr="002D20B5">
        <w:rPr>
          <w:rFonts w:ascii="Times New Roman" w:hAnsi="Times New Roman" w:cs="Times New Roman"/>
          <w:lang w:val="sr-Cyrl-BA"/>
        </w:rPr>
        <w:t>запошљавање нових радника, путем ПЈТ Одјељење за привреду</w:t>
      </w:r>
      <w:r w:rsidR="001C67ED" w:rsidRPr="002D20B5">
        <w:rPr>
          <w:rFonts w:ascii="Times New Roman" w:hAnsi="Times New Roman" w:cs="Times New Roman"/>
          <w:lang w:val="sr-Cyrl-BA"/>
        </w:rPr>
        <w:t xml:space="preserve"> и субвенционисање </w:t>
      </w:r>
      <w:r w:rsidR="002D20B5" w:rsidRPr="002D20B5">
        <w:rPr>
          <w:rFonts w:ascii="Times New Roman" w:hAnsi="Times New Roman" w:cs="Times New Roman"/>
          <w:lang w:val="sr-Cyrl-BA"/>
        </w:rPr>
        <w:t xml:space="preserve">јавног превоза </w:t>
      </w:r>
      <w:r w:rsidR="001C67ED" w:rsidRPr="002D20B5">
        <w:rPr>
          <w:rFonts w:ascii="Times New Roman" w:hAnsi="Times New Roman" w:cs="Times New Roman"/>
          <w:lang w:val="sr-Cyrl-BA"/>
        </w:rPr>
        <w:t>на територији Града</w:t>
      </w:r>
      <w:r w:rsidR="00122FA1" w:rsidRPr="002D20B5">
        <w:rPr>
          <w:rFonts w:ascii="Times New Roman" w:hAnsi="Times New Roman" w:cs="Times New Roman"/>
          <w:lang w:val="sr-Cyrl-BA"/>
        </w:rPr>
        <w:t>.</w:t>
      </w:r>
    </w:p>
    <w:p w:rsidR="00122FA1" w:rsidRPr="0070293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90466A" w:rsidRPr="00EF44B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44B4">
        <w:rPr>
          <w:rFonts w:ascii="Times New Roman" w:hAnsi="Times New Roman" w:cs="Times New Roman"/>
          <w:lang w:val="sr-Cyrl-BA"/>
        </w:rPr>
        <w:t>-</w:t>
      </w:r>
      <w:r w:rsidRPr="00EF44B4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EF44B4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F44B4" w:rsidRPr="00EF44B4">
        <w:rPr>
          <w:rFonts w:ascii="Times New Roman" w:hAnsi="Times New Roman" w:cs="Times New Roman"/>
          <w:lang w:val="sr-Cyrl-BA"/>
        </w:rPr>
        <w:t>8.622.150</w:t>
      </w:r>
      <w:r w:rsidR="001C67ED" w:rsidRPr="00EF44B4">
        <w:rPr>
          <w:rFonts w:ascii="Times New Roman" w:hAnsi="Times New Roman" w:cs="Times New Roman"/>
          <w:lang w:val="sr-Cyrl-BA"/>
        </w:rPr>
        <w:t>,00</w:t>
      </w:r>
      <w:r w:rsidR="00122FA1" w:rsidRPr="00EF44B4">
        <w:rPr>
          <w:rFonts w:ascii="Times New Roman" w:hAnsi="Times New Roman" w:cs="Times New Roman"/>
          <w:lang w:val="sr-Cyrl-BA"/>
        </w:rPr>
        <w:t xml:space="preserve"> </w:t>
      </w:r>
      <w:r w:rsidRPr="00EF44B4">
        <w:rPr>
          <w:rFonts w:ascii="Times New Roman" w:hAnsi="Times New Roman" w:cs="Times New Roman"/>
          <w:lang w:val="sr-Cyrl-BA"/>
        </w:rPr>
        <w:t>КМ, што је</w:t>
      </w:r>
      <w:r w:rsidR="007E5EC5" w:rsidRPr="00EF44B4">
        <w:rPr>
          <w:rFonts w:ascii="Times New Roman" w:hAnsi="Times New Roman" w:cs="Times New Roman"/>
          <w:lang w:val="sr-Cyrl-BA"/>
        </w:rPr>
        <w:t xml:space="preserve"> </w:t>
      </w:r>
      <w:r w:rsidR="006E738E" w:rsidRPr="00EF44B4">
        <w:rPr>
          <w:rFonts w:ascii="Times New Roman" w:hAnsi="Times New Roman" w:cs="Times New Roman"/>
          <w:lang w:val="sr-Cyrl-BA"/>
        </w:rPr>
        <w:t xml:space="preserve">за </w:t>
      </w:r>
      <w:r w:rsidR="001C67ED" w:rsidRPr="00EF44B4">
        <w:rPr>
          <w:rFonts w:ascii="Times New Roman" w:hAnsi="Times New Roman" w:cs="Times New Roman"/>
          <w:lang w:val="sr-Cyrl-BA"/>
        </w:rPr>
        <w:t>1</w:t>
      </w:r>
      <w:r w:rsidR="00D527EA" w:rsidRPr="00EF44B4">
        <w:rPr>
          <w:rFonts w:ascii="Times New Roman" w:hAnsi="Times New Roman" w:cs="Times New Roman"/>
          <w:lang w:val="sr-Cyrl-BA"/>
        </w:rPr>
        <w:t xml:space="preserve">% </w:t>
      </w:r>
      <w:r w:rsidR="00122FA1" w:rsidRPr="00EF44B4">
        <w:rPr>
          <w:rFonts w:ascii="Times New Roman" w:hAnsi="Times New Roman" w:cs="Times New Roman"/>
          <w:lang w:val="sr-Cyrl-BA"/>
        </w:rPr>
        <w:t>мање</w:t>
      </w:r>
      <w:r w:rsidR="006E738E" w:rsidRPr="00EF44B4">
        <w:rPr>
          <w:rFonts w:ascii="Times New Roman" w:hAnsi="Times New Roman" w:cs="Times New Roman"/>
          <w:lang w:val="sr-Cyrl-BA"/>
        </w:rPr>
        <w:t xml:space="preserve"> </w:t>
      </w:r>
      <w:r w:rsidRPr="00EF44B4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EF44B4">
        <w:rPr>
          <w:rFonts w:ascii="Times New Roman" w:hAnsi="Times New Roman" w:cs="Times New Roman"/>
          <w:lang w:val="sr-Cyrl-BA"/>
        </w:rPr>
        <w:t>првобитни</w:t>
      </w:r>
      <w:r w:rsidRPr="00EF44B4">
        <w:rPr>
          <w:rFonts w:ascii="Times New Roman" w:hAnsi="Times New Roman" w:cs="Times New Roman"/>
          <w:lang w:val="sr-Cyrl-BA"/>
        </w:rPr>
        <w:t xml:space="preserve"> буџет за 202</w:t>
      </w:r>
      <w:r w:rsidR="00EF44B4" w:rsidRPr="00EF44B4">
        <w:rPr>
          <w:rFonts w:ascii="Times New Roman" w:hAnsi="Times New Roman" w:cs="Times New Roman"/>
          <w:lang w:val="sr-Cyrl-BA"/>
        </w:rPr>
        <w:t>5</w:t>
      </w:r>
      <w:r w:rsidRPr="00EF44B4">
        <w:rPr>
          <w:rFonts w:ascii="Times New Roman" w:hAnsi="Times New Roman" w:cs="Times New Roman"/>
          <w:lang w:val="sr-Cyrl-BA"/>
        </w:rPr>
        <w:t>. годину</w:t>
      </w:r>
      <w:r w:rsidR="007E5EC5" w:rsidRPr="00EF44B4">
        <w:rPr>
          <w:rFonts w:ascii="Times New Roman" w:hAnsi="Times New Roman" w:cs="Times New Roman"/>
          <w:lang w:val="sr-Cyrl-BA"/>
        </w:rPr>
        <w:t>.</w:t>
      </w:r>
      <w:r w:rsidRPr="00EF44B4">
        <w:rPr>
          <w:rFonts w:ascii="Times New Roman" w:hAnsi="Times New Roman" w:cs="Times New Roman"/>
          <w:lang w:val="sr-Cyrl-BA"/>
        </w:rPr>
        <w:t xml:space="preserve"> У оквиру ових расхода планирани су</w:t>
      </w:r>
      <w:r w:rsidR="00D527EA" w:rsidRPr="00EF44B4">
        <w:rPr>
          <w:rFonts w:ascii="Times New Roman" w:hAnsi="Times New Roman" w:cs="Times New Roman"/>
          <w:lang w:val="sr-Cyrl-BA"/>
        </w:rPr>
        <w:t xml:space="preserve"> </w:t>
      </w:r>
      <w:r w:rsidRPr="00EF44B4">
        <w:rPr>
          <w:rFonts w:ascii="Times New Roman" w:hAnsi="Times New Roman" w:cs="Times New Roman"/>
          <w:lang w:val="sr-Cyrl-BA"/>
        </w:rPr>
        <w:t>грантови епрофитним организацијама из области културе, спорта, социјалне заштите, тек</w:t>
      </w:r>
      <w:r w:rsidR="00EF44B4" w:rsidRPr="00EF44B4">
        <w:rPr>
          <w:rFonts w:ascii="Times New Roman" w:hAnsi="Times New Roman" w:cs="Times New Roman"/>
          <w:lang w:val="sr-Cyrl-BA"/>
        </w:rPr>
        <w:t xml:space="preserve">уће помоћи мјесним заједницама </w:t>
      </w:r>
      <w:r w:rsidRPr="00EF44B4">
        <w:rPr>
          <w:rFonts w:ascii="Times New Roman" w:hAnsi="Times New Roman" w:cs="Times New Roman"/>
          <w:lang w:val="sr-Cyrl-BA"/>
        </w:rPr>
        <w:t>и сл. Планирани су углавном код ПЈТ Одјељење за друштвене</w:t>
      </w:r>
      <w:r w:rsidR="00EB6D15" w:rsidRPr="00EF44B4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EF44B4">
        <w:rPr>
          <w:rFonts w:ascii="Times New Roman" w:hAnsi="Times New Roman" w:cs="Times New Roman"/>
          <w:lang w:val="sr-Cyrl-BA"/>
        </w:rPr>
        <w:t>.</w:t>
      </w:r>
      <w:r w:rsidR="00D527EA" w:rsidRPr="00EF44B4">
        <w:rPr>
          <w:rFonts w:ascii="Times New Roman" w:hAnsi="Times New Roman" w:cs="Times New Roman"/>
          <w:lang w:val="sr-Cyrl-BA"/>
        </w:rPr>
        <w:t xml:space="preserve"> </w:t>
      </w:r>
    </w:p>
    <w:p w:rsidR="00122FA1" w:rsidRPr="0070293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563199" w:rsidRPr="00EF44B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44B4">
        <w:rPr>
          <w:rFonts w:ascii="Times New Roman" w:hAnsi="Times New Roman" w:cs="Times New Roman"/>
          <w:lang w:val="sr-Cyrl-BA"/>
        </w:rPr>
        <w:t>-</w:t>
      </w:r>
      <w:r w:rsidRPr="00EF44B4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EF44B4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EF44B4" w:rsidRPr="00EF44B4">
        <w:rPr>
          <w:rFonts w:ascii="Times New Roman" w:hAnsi="Times New Roman" w:cs="Times New Roman"/>
          <w:lang w:val="sr-Cyrl-BA"/>
        </w:rPr>
        <w:t>19.166.000</w:t>
      </w:r>
      <w:r w:rsidR="00122FA1" w:rsidRPr="00EF44B4">
        <w:rPr>
          <w:rFonts w:ascii="Times New Roman" w:hAnsi="Times New Roman" w:cs="Times New Roman"/>
          <w:lang w:val="sr-Cyrl-BA"/>
        </w:rPr>
        <w:t xml:space="preserve">,00 </w:t>
      </w:r>
      <w:r w:rsidRPr="00EF44B4">
        <w:rPr>
          <w:rFonts w:ascii="Times New Roman" w:hAnsi="Times New Roman" w:cs="Times New Roman"/>
          <w:lang w:val="sr-Cyrl-BA"/>
        </w:rPr>
        <w:t xml:space="preserve">КМ, што је у односу на </w:t>
      </w:r>
      <w:r w:rsidR="007E5EC5" w:rsidRPr="00EF44B4">
        <w:rPr>
          <w:rFonts w:ascii="Times New Roman" w:hAnsi="Times New Roman" w:cs="Times New Roman"/>
          <w:lang w:val="sr-Cyrl-BA"/>
        </w:rPr>
        <w:t>првобитни</w:t>
      </w:r>
      <w:r w:rsidRPr="00EF44B4">
        <w:rPr>
          <w:rFonts w:ascii="Times New Roman" w:hAnsi="Times New Roman" w:cs="Times New Roman"/>
          <w:lang w:val="sr-Cyrl-BA"/>
        </w:rPr>
        <w:t xml:space="preserve"> буџет из 202</w:t>
      </w:r>
      <w:r w:rsidR="00CD1E04" w:rsidRPr="00EF44B4">
        <w:rPr>
          <w:rFonts w:ascii="Times New Roman" w:hAnsi="Times New Roman" w:cs="Times New Roman"/>
          <w:lang w:val="sr-Cyrl-BA"/>
        </w:rPr>
        <w:t>4</w:t>
      </w:r>
      <w:r w:rsidRPr="00EF44B4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563199" w:rsidRPr="00EF44B4">
        <w:rPr>
          <w:rFonts w:ascii="Times New Roman" w:hAnsi="Times New Roman" w:cs="Times New Roman"/>
          <w:lang w:val="sr-Latn-BA"/>
        </w:rPr>
        <w:t xml:space="preserve"> </w:t>
      </w:r>
      <w:r w:rsidR="00EF44B4" w:rsidRPr="00EF44B4">
        <w:rPr>
          <w:rFonts w:ascii="Times New Roman" w:hAnsi="Times New Roman" w:cs="Times New Roman"/>
          <w:lang w:val="sr-Cyrl-BA"/>
        </w:rPr>
        <w:t>13</w:t>
      </w:r>
      <w:r w:rsidR="00563199" w:rsidRPr="00EF44B4">
        <w:rPr>
          <w:rFonts w:ascii="Times New Roman" w:hAnsi="Times New Roman" w:cs="Times New Roman"/>
          <w:lang w:val="sr-Latn-BA"/>
        </w:rPr>
        <w:t xml:space="preserve"> </w:t>
      </w:r>
      <w:r w:rsidRPr="00EF44B4">
        <w:rPr>
          <w:rFonts w:ascii="Times New Roman" w:hAnsi="Times New Roman" w:cs="Times New Roman"/>
          <w:lang w:val="sr-Cyrl-BA"/>
        </w:rPr>
        <w:t>%</w:t>
      </w:r>
      <w:r w:rsidR="0090466A" w:rsidRPr="00EF44B4">
        <w:rPr>
          <w:rFonts w:ascii="Times New Roman" w:hAnsi="Times New Roman" w:cs="Times New Roman"/>
          <w:lang w:val="sr-Cyrl-BA"/>
        </w:rPr>
        <w:t>.</w:t>
      </w:r>
      <w:r w:rsidRPr="00EF44B4">
        <w:rPr>
          <w:rFonts w:ascii="Times New Roman" w:hAnsi="Times New Roman" w:cs="Times New Roman"/>
          <w:lang w:val="sr-Cyrl-BA"/>
        </w:rPr>
        <w:t xml:space="preserve"> </w:t>
      </w:r>
      <w:r w:rsidR="00EF3BAC" w:rsidRPr="00EF44B4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EF44B4">
        <w:rPr>
          <w:rFonts w:ascii="Times New Roman" w:hAnsi="Times New Roman" w:cs="Times New Roman"/>
          <w:lang w:val="sr-Cyrl-BA"/>
        </w:rPr>
        <w:t xml:space="preserve">пројектовано на основу </w:t>
      </w:r>
      <w:r w:rsidR="00563199" w:rsidRPr="00EF44B4">
        <w:rPr>
          <w:rFonts w:ascii="Times New Roman" w:hAnsi="Times New Roman" w:cs="Times New Roman"/>
          <w:lang w:val="sr-Cyrl-BA"/>
        </w:rPr>
        <w:t xml:space="preserve">постојећег </w:t>
      </w:r>
      <w:r w:rsidR="001F371B" w:rsidRPr="00EF44B4">
        <w:rPr>
          <w:rFonts w:ascii="Times New Roman" w:hAnsi="Times New Roman" w:cs="Times New Roman"/>
          <w:lang w:val="sr-Cyrl-BA"/>
        </w:rPr>
        <w:t>броја лица која су у стању социјалне потребе</w:t>
      </w:r>
      <w:r w:rsidR="008D2945" w:rsidRPr="00EF44B4">
        <w:rPr>
          <w:rFonts w:ascii="Times New Roman" w:hAnsi="Times New Roman" w:cs="Times New Roman"/>
          <w:lang w:val="sr-Cyrl-BA"/>
        </w:rPr>
        <w:t>,</w:t>
      </w:r>
      <w:r w:rsidR="00563199" w:rsidRPr="00EF44B4">
        <w:rPr>
          <w:rFonts w:ascii="Times New Roman" w:hAnsi="Times New Roman" w:cs="Times New Roman"/>
          <w:lang w:val="sr-Cyrl-BA"/>
        </w:rPr>
        <w:t xml:space="preserve"> али и константне тенде</w:t>
      </w:r>
      <w:r w:rsidR="001C67ED" w:rsidRPr="00EF44B4">
        <w:rPr>
          <w:rFonts w:ascii="Times New Roman" w:hAnsi="Times New Roman" w:cs="Times New Roman"/>
          <w:lang w:val="sr-Cyrl-BA"/>
        </w:rPr>
        <w:t>н</w:t>
      </w:r>
      <w:r w:rsidR="00EF44B4" w:rsidRPr="00EF44B4">
        <w:rPr>
          <w:rFonts w:ascii="Times New Roman" w:hAnsi="Times New Roman" w:cs="Times New Roman"/>
          <w:lang w:val="sr-Cyrl-BA"/>
        </w:rPr>
        <w:t xml:space="preserve">ције </w:t>
      </w:r>
      <w:r w:rsidR="00EF44B4" w:rsidRPr="00EF44B4">
        <w:rPr>
          <w:rFonts w:ascii="Times New Roman" w:hAnsi="Times New Roman" w:cs="Times New Roman"/>
          <w:lang w:val="sr-Cyrl-BA"/>
        </w:rPr>
        <w:lastRenderedPageBreak/>
        <w:t>пораста броја корисника. О</w:t>
      </w:r>
      <w:r w:rsidR="00536C3A" w:rsidRPr="00EF44B4">
        <w:rPr>
          <w:rFonts w:ascii="Times New Roman" w:hAnsi="Times New Roman" w:cs="Times New Roman"/>
          <w:lang w:val="sr-Cyrl-BA"/>
        </w:rPr>
        <w:t>сновицу за висину накнаде за исплату права на додатак за помоћ и његу другог лица, личну инвалиднину, новчану помоћ,  помоћ самохраном родитељу – његоватељу и помоћ у збрињавању пунољетних лица након напу</w:t>
      </w:r>
      <w:r w:rsidR="001C67ED" w:rsidRPr="00EF44B4">
        <w:rPr>
          <w:rFonts w:ascii="Times New Roman" w:hAnsi="Times New Roman" w:cs="Times New Roman"/>
          <w:lang w:val="sr-Cyrl-BA"/>
        </w:rPr>
        <w:t>ш</w:t>
      </w:r>
      <w:r w:rsidR="00536C3A" w:rsidRPr="00EF44B4">
        <w:rPr>
          <w:rFonts w:ascii="Times New Roman" w:hAnsi="Times New Roman" w:cs="Times New Roman"/>
          <w:lang w:val="sr-Cyrl-BA"/>
        </w:rPr>
        <w:t>тања установа и хранитељских породица, чини просјечна нето плата исплаћена у РС за претходну годину, за коју се  (како је већ речено) очекује да ће бити</w:t>
      </w:r>
      <w:r w:rsidR="00EF44B4" w:rsidRPr="00EF44B4">
        <w:rPr>
          <w:rFonts w:ascii="Times New Roman" w:hAnsi="Times New Roman" w:cs="Times New Roman"/>
          <w:lang w:val="sr-Cyrl-BA"/>
        </w:rPr>
        <w:t xml:space="preserve"> </w:t>
      </w:r>
      <w:r w:rsidR="007B68AB" w:rsidRPr="00EF44B4">
        <w:rPr>
          <w:rFonts w:ascii="Times New Roman" w:hAnsi="Times New Roman" w:cs="Times New Roman"/>
          <w:lang w:val="sr-Cyrl-BA"/>
        </w:rPr>
        <w:t>већа</w:t>
      </w:r>
      <w:r w:rsidR="00EF44B4" w:rsidRPr="00EF44B4">
        <w:rPr>
          <w:rFonts w:ascii="Times New Roman" w:hAnsi="Times New Roman" w:cs="Times New Roman"/>
          <w:lang w:val="sr-Cyrl-BA"/>
        </w:rPr>
        <w:t>.</w:t>
      </w:r>
      <w:r w:rsidR="007B68AB" w:rsidRPr="00EF44B4">
        <w:rPr>
          <w:rFonts w:ascii="Times New Roman" w:hAnsi="Times New Roman" w:cs="Times New Roman"/>
          <w:lang w:val="sr-Cyrl-BA"/>
        </w:rPr>
        <w:t xml:space="preserve"> Нека од ових давања (додатак за помоћ и његу другог лица, стална новчана помоћ) финансирају се у проценту 50% из трансфера Министарства здравља и социјалне заштите РС, док се накнада за  личну инвалиднину, подршка у изједначавању могућности дјеце и омладине са сметњама у развоју у цјелости финансирају из ових средстава у цјелости.</w:t>
      </w:r>
    </w:p>
    <w:p w:rsidR="00422F27" w:rsidRPr="00EF44B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44B4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</w:t>
      </w:r>
      <w:r w:rsidR="00491B0C" w:rsidRPr="00EF44B4">
        <w:rPr>
          <w:rFonts w:ascii="Times New Roman" w:hAnsi="Times New Roman" w:cs="Times New Roman"/>
          <w:lang w:val="sr-Cyrl-BA"/>
        </w:rPr>
        <w:t xml:space="preserve"> </w:t>
      </w:r>
      <w:r w:rsidRPr="00EF44B4">
        <w:rPr>
          <w:rFonts w:ascii="Times New Roman" w:hAnsi="Times New Roman" w:cs="Times New Roman"/>
          <w:lang w:val="sr-Cyrl-BA"/>
        </w:rPr>
        <w:t>једнократне помоћ</w:t>
      </w:r>
      <w:r w:rsidR="00EF3BAC" w:rsidRPr="00EF44B4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EF44B4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</w:t>
      </w:r>
      <w:r w:rsidR="001C67ED" w:rsidRPr="00EF44B4">
        <w:rPr>
          <w:rFonts w:ascii="Times New Roman" w:hAnsi="Times New Roman" w:cs="Times New Roman"/>
          <w:lang w:val="sr-Cyrl-BA"/>
        </w:rPr>
        <w:t>, суфинансирање ученичког превоза, суфинансирање куповине школског прибора, суфинансирање боравка дјеце у приватним вртићима</w:t>
      </w:r>
      <w:r w:rsidRPr="00EF44B4">
        <w:rPr>
          <w:rFonts w:ascii="Times New Roman" w:hAnsi="Times New Roman" w:cs="Times New Roman"/>
          <w:lang w:val="sr-Cyrl-BA"/>
        </w:rPr>
        <w:t xml:space="preserve"> и сл. </w:t>
      </w:r>
      <w:r w:rsidR="00B95DC5" w:rsidRPr="00EF44B4">
        <w:rPr>
          <w:rFonts w:ascii="Times New Roman" w:hAnsi="Times New Roman" w:cs="Times New Roman"/>
          <w:lang w:val="sr-Cyrl-BA"/>
        </w:rPr>
        <w:t>Од 202</w:t>
      </w:r>
      <w:r w:rsidR="003A434E" w:rsidRPr="00EF44B4">
        <w:rPr>
          <w:rFonts w:ascii="Times New Roman" w:hAnsi="Times New Roman" w:cs="Times New Roman"/>
          <w:lang w:val="sr-Cyrl-BA"/>
        </w:rPr>
        <w:t>4</w:t>
      </w:r>
      <w:r w:rsidR="00B95DC5" w:rsidRPr="00EF44B4">
        <w:rPr>
          <w:rFonts w:ascii="Times New Roman" w:hAnsi="Times New Roman" w:cs="Times New Roman"/>
          <w:lang w:val="sr-Cyrl-BA"/>
        </w:rPr>
        <w:t>.године</w:t>
      </w:r>
      <w:r w:rsidR="00C04EDF" w:rsidRPr="00EF44B4">
        <w:rPr>
          <w:rFonts w:ascii="Times New Roman" w:hAnsi="Times New Roman" w:cs="Times New Roman"/>
          <w:lang w:val="sr-Cyrl-BA"/>
        </w:rPr>
        <w:t xml:space="preserve"> значајно су повећани износи стипендија,</w:t>
      </w:r>
      <w:r w:rsidR="003A434E" w:rsidRPr="00EF44B4">
        <w:rPr>
          <w:rFonts w:ascii="Times New Roman" w:hAnsi="Times New Roman" w:cs="Times New Roman"/>
          <w:lang w:val="sr-Cyrl-BA"/>
        </w:rPr>
        <w:t xml:space="preserve"> а уведена је и нова категор</w:t>
      </w:r>
      <w:r w:rsidR="00EF44B4" w:rsidRPr="00EF44B4">
        <w:rPr>
          <w:rFonts w:ascii="Times New Roman" w:hAnsi="Times New Roman" w:cs="Times New Roman"/>
          <w:lang w:val="sr-Cyrl-BA"/>
        </w:rPr>
        <w:t>ија стипендирања, такође уведена</w:t>
      </w:r>
      <w:r w:rsidR="003A434E" w:rsidRPr="00EF44B4">
        <w:rPr>
          <w:rFonts w:ascii="Times New Roman" w:hAnsi="Times New Roman" w:cs="Times New Roman"/>
          <w:lang w:val="sr-Cyrl-BA"/>
        </w:rPr>
        <w:t xml:space="preserve"> је и </w:t>
      </w:r>
      <w:r w:rsidR="00EF44B4" w:rsidRPr="00EF44B4">
        <w:rPr>
          <w:rFonts w:ascii="Times New Roman" w:hAnsi="Times New Roman" w:cs="Times New Roman"/>
          <w:lang w:val="sr-Cyrl-BA"/>
        </w:rPr>
        <w:t>исплата борачког додатка и нове помоћи старијим лицима</w:t>
      </w:r>
      <w:r w:rsidR="003A434E" w:rsidRPr="00EF44B4">
        <w:rPr>
          <w:rFonts w:ascii="Times New Roman" w:hAnsi="Times New Roman" w:cs="Times New Roman"/>
          <w:lang w:val="sr-Cyrl-BA"/>
        </w:rPr>
        <w:t xml:space="preserve">. </w:t>
      </w:r>
      <w:r w:rsidR="00C04EDF" w:rsidRPr="00EF44B4">
        <w:rPr>
          <w:rFonts w:ascii="Times New Roman" w:hAnsi="Times New Roman" w:cs="Times New Roman"/>
          <w:lang w:val="sr-Cyrl-BA"/>
        </w:rPr>
        <w:t xml:space="preserve">Ови расходи се </w:t>
      </w:r>
      <w:r w:rsidRPr="00EF44B4">
        <w:rPr>
          <w:rFonts w:ascii="Times New Roman" w:hAnsi="Times New Roman" w:cs="Times New Roman"/>
          <w:lang w:val="sr-Cyrl-BA"/>
        </w:rPr>
        <w:t xml:space="preserve"> планирају </w:t>
      </w:r>
      <w:r w:rsidR="00C04EDF" w:rsidRPr="00EF44B4">
        <w:rPr>
          <w:rFonts w:ascii="Times New Roman" w:hAnsi="Times New Roman" w:cs="Times New Roman"/>
          <w:lang w:val="sr-Cyrl-BA"/>
        </w:rPr>
        <w:t>у оквиру</w:t>
      </w:r>
      <w:r w:rsidR="00122FA1" w:rsidRPr="00EF44B4">
        <w:rPr>
          <w:rFonts w:ascii="Times New Roman" w:hAnsi="Times New Roman" w:cs="Times New Roman"/>
          <w:lang w:val="sr-Cyrl-BA"/>
        </w:rPr>
        <w:t xml:space="preserve"> ПЈТ Социјална заштита, </w:t>
      </w:r>
      <w:r w:rsidRPr="00EF44B4">
        <w:rPr>
          <w:rFonts w:ascii="Times New Roman" w:hAnsi="Times New Roman" w:cs="Times New Roman"/>
          <w:lang w:val="sr-Cyrl-BA"/>
        </w:rPr>
        <w:t>ПЈТ Од</w:t>
      </w:r>
      <w:r w:rsidR="00491B0C" w:rsidRPr="00EF44B4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122FA1" w:rsidRPr="0070293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31622D" w:rsidRPr="00EF44B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F44B4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EF44B4">
        <w:rPr>
          <w:rFonts w:ascii="Times New Roman" w:hAnsi="Times New Roman" w:cs="Times New Roman"/>
          <w:lang w:val="sr-Cyrl-BA"/>
        </w:rPr>
        <w:t>планирани си на нивоу</w:t>
      </w:r>
      <w:r w:rsidR="00122FA1" w:rsidRPr="00EF44B4">
        <w:rPr>
          <w:rFonts w:ascii="Times New Roman" w:hAnsi="Times New Roman" w:cs="Times New Roman"/>
          <w:lang w:val="sr-Cyrl-BA"/>
        </w:rPr>
        <w:t xml:space="preserve"> </w:t>
      </w:r>
      <w:r w:rsidR="00EF44B4" w:rsidRPr="00EF44B4">
        <w:rPr>
          <w:rFonts w:ascii="Times New Roman" w:hAnsi="Times New Roman" w:cs="Times New Roman"/>
          <w:lang w:val="sr-Cyrl-BA"/>
        </w:rPr>
        <w:t>517.500</w:t>
      </w:r>
      <w:r w:rsidR="00122FA1" w:rsidRPr="00EF44B4">
        <w:rPr>
          <w:rFonts w:ascii="Times New Roman" w:hAnsi="Times New Roman" w:cs="Times New Roman"/>
          <w:lang w:val="sr-Cyrl-BA"/>
        </w:rPr>
        <w:t>,00</w:t>
      </w:r>
      <w:r w:rsidRPr="00EF44B4">
        <w:rPr>
          <w:rFonts w:ascii="Times New Roman" w:hAnsi="Times New Roman" w:cs="Times New Roman"/>
          <w:lang w:val="sr-Cyrl-BA"/>
        </w:rPr>
        <w:t xml:space="preserve"> </w:t>
      </w:r>
      <w:r w:rsidR="008D2945" w:rsidRPr="00EF44B4">
        <w:rPr>
          <w:rFonts w:ascii="Times New Roman" w:hAnsi="Times New Roman" w:cs="Times New Roman"/>
          <w:lang w:val="sr-Cyrl-BA"/>
        </w:rPr>
        <w:t>КМ</w:t>
      </w:r>
      <w:r w:rsidR="00122FA1" w:rsidRPr="00EF44B4">
        <w:rPr>
          <w:rFonts w:ascii="Times New Roman" w:hAnsi="Times New Roman" w:cs="Times New Roman"/>
          <w:lang w:val="sr-Cyrl-BA"/>
        </w:rPr>
        <w:t xml:space="preserve">, </w:t>
      </w:r>
      <w:r w:rsidR="00EF44B4" w:rsidRPr="00EF44B4">
        <w:rPr>
          <w:rFonts w:ascii="Times New Roman" w:hAnsi="Times New Roman" w:cs="Times New Roman"/>
          <w:lang w:val="sr-Cyrl-BA"/>
        </w:rPr>
        <w:t>у складу са очекивањима за 2026. годину.</w:t>
      </w:r>
      <w:r w:rsidR="00122FA1" w:rsidRPr="00EF44B4">
        <w:rPr>
          <w:rFonts w:ascii="Times New Roman" w:hAnsi="Times New Roman" w:cs="Times New Roman"/>
          <w:lang w:val="sr-Cyrl-BA"/>
        </w:rPr>
        <w:t xml:space="preserve"> </w:t>
      </w:r>
    </w:p>
    <w:p w:rsidR="0090466A" w:rsidRPr="00702932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422F27" w:rsidRPr="00E11FF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11FF9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E11FF9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E11FF9" w:rsidRPr="00E11FF9">
        <w:rPr>
          <w:rFonts w:ascii="Times New Roman" w:hAnsi="Times New Roman" w:cs="Times New Roman"/>
          <w:lang w:val="sr-Cyrl-BA"/>
        </w:rPr>
        <w:t>4.418.892,00</w:t>
      </w:r>
      <w:r w:rsidR="007B68AB" w:rsidRPr="00E11FF9">
        <w:rPr>
          <w:rFonts w:ascii="Times New Roman" w:hAnsi="Times New Roman" w:cs="Times New Roman"/>
          <w:lang w:val="sr-Cyrl-BA"/>
        </w:rPr>
        <w:t xml:space="preserve"> </w:t>
      </w:r>
      <w:r w:rsidR="00A35DFB" w:rsidRPr="00E11FF9">
        <w:rPr>
          <w:rFonts w:ascii="Times New Roman" w:hAnsi="Times New Roman" w:cs="Times New Roman"/>
          <w:lang w:val="sr-Cyrl-BA"/>
        </w:rPr>
        <w:t xml:space="preserve"> КМ. </w:t>
      </w:r>
      <w:r w:rsidRPr="00E11FF9">
        <w:rPr>
          <w:rFonts w:ascii="Times New Roman" w:hAnsi="Times New Roman" w:cs="Times New Roman"/>
          <w:lang w:val="sr-Cyrl-BA"/>
        </w:rPr>
        <w:t>Чине их:</w:t>
      </w:r>
    </w:p>
    <w:p w:rsidR="00422F27" w:rsidRPr="00E11FF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E11FF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11FF9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E11FF9">
        <w:rPr>
          <w:rFonts w:ascii="Times New Roman" w:hAnsi="Times New Roman" w:cs="Times New Roman"/>
          <w:lang w:val="sr-Cyrl-BA"/>
        </w:rPr>
        <w:t>планирани су у износу</w:t>
      </w:r>
      <w:r w:rsidR="00122FA1" w:rsidRPr="00E11FF9">
        <w:rPr>
          <w:rFonts w:ascii="Times New Roman" w:hAnsi="Times New Roman" w:cs="Times New Roman"/>
          <w:lang w:val="sr-Cyrl-BA"/>
        </w:rPr>
        <w:t xml:space="preserve"> </w:t>
      </w:r>
      <w:r w:rsidR="00E11FF9" w:rsidRPr="00E11FF9">
        <w:rPr>
          <w:rFonts w:ascii="Times New Roman" w:hAnsi="Times New Roman" w:cs="Times New Roman"/>
          <w:lang w:val="sr-Cyrl-BA"/>
        </w:rPr>
        <w:t>90</w:t>
      </w:r>
      <w:r w:rsidR="003A434E" w:rsidRPr="00E11FF9">
        <w:rPr>
          <w:rFonts w:ascii="Times New Roman" w:hAnsi="Times New Roman" w:cs="Times New Roman"/>
          <w:lang w:val="sr-Cyrl-BA"/>
        </w:rPr>
        <w:t>.000</w:t>
      </w:r>
      <w:r w:rsidR="00122FA1" w:rsidRPr="00E11FF9">
        <w:rPr>
          <w:rFonts w:ascii="Times New Roman" w:hAnsi="Times New Roman" w:cs="Times New Roman"/>
          <w:lang w:val="sr-Cyrl-BA"/>
        </w:rPr>
        <w:t>,00</w:t>
      </w:r>
      <w:r w:rsidR="007B68AB" w:rsidRPr="00E11FF9">
        <w:rPr>
          <w:rFonts w:ascii="Times New Roman" w:hAnsi="Times New Roman" w:cs="Times New Roman"/>
          <w:lang w:val="sr-Cyrl-BA"/>
        </w:rPr>
        <w:t xml:space="preserve"> </w:t>
      </w:r>
      <w:r w:rsidRPr="00E11FF9">
        <w:rPr>
          <w:rFonts w:ascii="Times New Roman" w:hAnsi="Times New Roman" w:cs="Times New Roman"/>
          <w:lang w:val="sr-Cyrl-BA"/>
        </w:rPr>
        <w:t xml:space="preserve"> КМ</w:t>
      </w:r>
      <w:r w:rsidR="003A434E" w:rsidRPr="00E11FF9">
        <w:rPr>
          <w:rFonts w:ascii="Times New Roman" w:hAnsi="Times New Roman" w:cs="Times New Roman"/>
          <w:lang w:val="sr-Cyrl-BA"/>
        </w:rPr>
        <w:t>, што ј</w:t>
      </w:r>
      <w:r w:rsidR="00E11FF9" w:rsidRPr="00E11FF9">
        <w:rPr>
          <w:rFonts w:ascii="Times New Roman" w:hAnsi="Times New Roman" w:cs="Times New Roman"/>
          <w:lang w:val="sr-Cyrl-BA"/>
        </w:rPr>
        <w:t>е више за 6</w:t>
      </w:r>
      <w:r w:rsidR="003A434E" w:rsidRPr="00E11FF9">
        <w:rPr>
          <w:rFonts w:ascii="Times New Roman" w:hAnsi="Times New Roman" w:cs="Times New Roman"/>
          <w:lang w:val="sr-Cyrl-BA"/>
        </w:rPr>
        <w:t>% у односу на први план за 202</w:t>
      </w:r>
      <w:r w:rsidR="00E11FF9" w:rsidRPr="00E11FF9">
        <w:rPr>
          <w:rFonts w:ascii="Times New Roman" w:hAnsi="Times New Roman" w:cs="Times New Roman"/>
          <w:lang w:val="sr-Cyrl-BA"/>
        </w:rPr>
        <w:t>5</w:t>
      </w:r>
      <w:r w:rsidR="003A434E" w:rsidRPr="00E11FF9">
        <w:rPr>
          <w:rFonts w:ascii="Times New Roman" w:hAnsi="Times New Roman" w:cs="Times New Roman"/>
          <w:lang w:val="sr-Cyrl-BA"/>
        </w:rPr>
        <w:t>.годину. О</w:t>
      </w:r>
      <w:r w:rsidRPr="00E11FF9">
        <w:rPr>
          <w:rFonts w:ascii="Times New Roman" w:hAnsi="Times New Roman" w:cs="Times New Roman"/>
          <w:lang w:val="sr-Cyrl-BA"/>
        </w:rPr>
        <w:t>дносе</w:t>
      </w:r>
      <w:r w:rsidR="001F371B" w:rsidRPr="00E11FF9">
        <w:rPr>
          <w:rFonts w:ascii="Times New Roman" w:hAnsi="Times New Roman" w:cs="Times New Roman"/>
          <w:lang w:val="sr-Cyrl-BA"/>
        </w:rPr>
        <w:t xml:space="preserve"> се</w:t>
      </w:r>
      <w:r w:rsidRPr="00E11FF9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E11FF9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6E738E" w:rsidRPr="00E11FF9">
        <w:rPr>
          <w:rFonts w:ascii="Times New Roman" w:hAnsi="Times New Roman" w:cs="Times New Roman"/>
          <w:lang w:val="sr-Cyrl-BA"/>
        </w:rPr>
        <w:t xml:space="preserve"> </w:t>
      </w:r>
    </w:p>
    <w:p w:rsidR="00122FA1" w:rsidRPr="00702932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A35DFB" w:rsidRPr="00E11FF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11FF9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E11FF9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E11FF9">
        <w:rPr>
          <w:rFonts w:ascii="Times New Roman" w:hAnsi="Times New Roman" w:cs="Times New Roman"/>
          <w:lang w:val="sr-Cyrl-BA"/>
        </w:rPr>
        <w:t xml:space="preserve"> су на нивоу</w:t>
      </w:r>
      <w:r w:rsidR="00491B0C" w:rsidRPr="00E11FF9">
        <w:rPr>
          <w:rFonts w:ascii="Times New Roman" w:hAnsi="Times New Roman" w:cs="Times New Roman"/>
          <w:lang w:val="sr-Cyrl-BA"/>
        </w:rPr>
        <w:t xml:space="preserve"> </w:t>
      </w:r>
      <w:r w:rsidR="003A434E" w:rsidRPr="00E11FF9">
        <w:rPr>
          <w:rFonts w:ascii="Times New Roman" w:hAnsi="Times New Roman" w:cs="Times New Roman"/>
          <w:lang w:val="sr-Cyrl-BA"/>
        </w:rPr>
        <w:t>3.</w:t>
      </w:r>
      <w:r w:rsidR="00E11FF9" w:rsidRPr="00E11FF9">
        <w:rPr>
          <w:rFonts w:ascii="Times New Roman" w:hAnsi="Times New Roman" w:cs="Times New Roman"/>
          <w:lang w:val="sr-Cyrl-BA"/>
        </w:rPr>
        <w:t>728.892</w:t>
      </w:r>
      <w:r w:rsidR="003A434E" w:rsidRPr="00E11FF9">
        <w:rPr>
          <w:rFonts w:ascii="Times New Roman" w:hAnsi="Times New Roman" w:cs="Times New Roman"/>
          <w:lang w:val="sr-Cyrl-BA"/>
        </w:rPr>
        <w:t>,00</w:t>
      </w:r>
      <w:r w:rsidR="00122FA1" w:rsidRPr="00E11FF9">
        <w:rPr>
          <w:rFonts w:ascii="Times New Roman" w:hAnsi="Times New Roman" w:cs="Times New Roman"/>
          <w:lang w:val="sr-Cyrl-BA"/>
        </w:rPr>
        <w:t xml:space="preserve"> </w:t>
      </w:r>
      <w:r w:rsidR="006E738E" w:rsidRPr="00E11FF9">
        <w:rPr>
          <w:rFonts w:ascii="Times New Roman" w:hAnsi="Times New Roman" w:cs="Times New Roman"/>
          <w:lang w:val="sr-Cyrl-BA"/>
        </w:rPr>
        <w:t>КМ</w:t>
      </w:r>
      <w:r w:rsidR="0031622D" w:rsidRPr="00E11FF9">
        <w:rPr>
          <w:rFonts w:ascii="Times New Roman" w:hAnsi="Times New Roman" w:cs="Times New Roman"/>
          <w:lang w:val="sr-Cyrl-BA"/>
        </w:rPr>
        <w:t xml:space="preserve">, што је за </w:t>
      </w:r>
      <w:r w:rsidR="00E11FF9" w:rsidRPr="00E11FF9">
        <w:rPr>
          <w:rFonts w:ascii="Times New Roman" w:hAnsi="Times New Roman" w:cs="Times New Roman"/>
          <w:lang w:val="sr-Cyrl-BA"/>
        </w:rPr>
        <w:t>4</w:t>
      </w:r>
      <w:r w:rsidR="0031622D" w:rsidRPr="00E11FF9">
        <w:rPr>
          <w:rFonts w:ascii="Times New Roman" w:hAnsi="Times New Roman" w:cs="Times New Roman"/>
          <w:lang w:val="sr-Cyrl-BA"/>
        </w:rPr>
        <w:t xml:space="preserve">% </w:t>
      </w:r>
      <w:r w:rsidR="0090466A" w:rsidRPr="00E11FF9">
        <w:rPr>
          <w:rFonts w:ascii="Times New Roman" w:hAnsi="Times New Roman" w:cs="Times New Roman"/>
          <w:lang w:val="sr-Cyrl-BA"/>
        </w:rPr>
        <w:t>више у односу на првобитни буџет за</w:t>
      </w:r>
      <w:r w:rsidR="007B68AB" w:rsidRPr="00E11FF9">
        <w:rPr>
          <w:rFonts w:ascii="Times New Roman" w:hAnsi="Times New Roman" w:cs="Times New Roman"/>
          <w:lang w:val="sr-Cyrl-BA"/>
        </w:rPr>
        <w:t xml:space="preserve"> 202</w:t>
      </w:r>
      <w:r w:rsidR="00E11FF9" w:rsidRPr="00E11FF9">
        <w:rPr>
          <w:rFonts w:ascii="Times New Roman" w:hAnsi="Times New Roman" w:cs="Times New Roman"/>
          <w:lang w:val="sr-Cyrl-BA"/>
        </w:rPr>
        <w:t>5</w:t>
      </w:r>
      <w:r w:rsidR="0090466A" w:rsidRPr="00E11FF9">
        <w:rPr>
          <w:rFonts w:ascii="Times New Roman" w:hAnsi="Times New Roman" w:cs="Times New Roman"/>
          <w:lang w:val="sr-Cyrl-BA"/>
        </w:rPr>
        <w:t xml:space="preserve">.годину. </w:t>
      </w:r>
      <w:r w:rsidRPr="00E11FF9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70293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A35DFB" w:rsidRPr="00E11FF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11FF9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E11FF9">
        <w:rPr>
          <w:rFonts w:ascii="Times New Roman" w:hAnsi="Times New Roman" w:cs="Times New Roman"/>
          <w:b/>
          <w:lang w:val="sr-Cyrl-BA"/>
        </w:rPr>
        <w:t xml:space="preserve">, </w:t>
      </w:r>
      <w:r w:rsidRPr="00E11FF9">
        <w:rPr>
          <w:rFonts w:ascii="Times New Roman" w:hAnsi="Times New Roman" w:cs="Times New Roman"/>
          <w:lang w:val="sr-Cyrl-BA"/>
        </w:rPr>
        <w:t>планирана је на нивоу</w:t>
      </w:r>
      <w:r w:rsidR="00E11FF9" w:rsidRPr="00E11FF9">
        <w:rPr>
          <w:rFonts w:ascii="Times New Roman" w:hAnsi="Times New Roman" w:cs="Times New Roman"/>
          <w:lang w:val="sr-Cyrl-BA"/>
        </w:rPr>
        <w:t xml:space="preserve"> 8</w:t>
      </w:r>
      <w:r w:rsidR="00D95755" w:rsidRPr="00E11FF9">
        <w:rPr>
          <w:rFonts w:ascii="Times New Roman" w:hAnsi="Times New Roman" w:cs="Times New Roman"/>
          <w:lang w:val="sr-Cyrl-BA"/>
        </w:rPr>
        <w:t>0.000,00</w:t>
      </w:r>
      <w:r w:rsidRPr="00E11FF9">
        <w:rPr>
          <w:rFonts w:ascii="Times New Roman" w:hAnsi="Times New Roman" w:cs="Times New Roman"/>
          <w:lang w:val="sr-Cyrl-BA"/>
        </w:rPr>
        <w:t xml:space="preserve"> </w:t>
      </w:r>
      <w:r w:rsidR="00A35DFB" w:rsidRPr="00E11FF9">
        <w:rPr>
          <w:rFonts w:ascii="Times New Roman" w:hAnsi="Times New Roman" w:cs="Times New Roman"/>
          <w:lang w:val="sr-Cyrl-BA"/>
        </w:rPr>
        <w:t>КМ.</w:t>
      </w:r>
    </w:p>
    <w:p w:rsidR="006E738E" w:rsidRPr="0070293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6E738E" w:rsidRPr="00702932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EE0000"/>
          <w:lang w:val="sr-Cyrl-BA"/>
        </w:rPr>
      </w:pP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21067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E21067">
        <w:rPr>
          <w:rFonts w:ascii="Times New Roman" w:hAnsi="Times New Roman" w:cs="Times New Roman"/>
          <w:b/>
          <w:lang w:val="sr-Cyrl-BA"/>
        </w:rPr>
        <w:t xml:space="preserve">, </w:t>
      </w:r>
      <w:r w:rsidRPr="00E21067">
        <w:rPr>
          <w:rFonts w:ascii="Times New Roman" w:hAnsi="Times New Roman" w:cs="Times New Roman"/>
          <w:lang w:val="sr-Cyrl-BA"/>
        </w:rPr>
        <w:t>планирани су на нивоу</w:t>
      </w:r>
      <w:r w:rsidR="00122FA1" w:rsidRPr="00E21067">
        <w:rPr>
          <w:rFonts w:ascii="Times New Roman" w:hAnsi="Times New Roman" w:cs="Times New Roman"/>
          <w:lang w:val="sr-Cyrl-BA"/>
        </w:rPr>
        <w:t xml:space="preserve"> </w:t>
      </w:r>
      <w:r w:rsidR="00B57AF9" w:rsidRPr="00E21067">
        <w:rPr>
          <w:rFonts w:ascii="Times New Roman" w:hAnsi="Times New Roman" w:cs="Times New Roman"/>
          <w:lang w:val="sr-Cyrl-BA"/>
        </w:rPr>
        <w:t>12.592.730</w:t>
      </w:r>
      <w:r w:rsidR="003A434E" w:rsidRPr="00E21067">
        <w:rPr>
          <w:rFonts w:ascii="Times New Roman" w:hAnsi="Times New Roman" w:cs="Times New Roman"/>
          <w:lang w:val="sr-Cyrl-BA"/>
        </w:rPr>
        <w:t>,00</w:t>
      </w:r>
      <w:r w:rsidRPr="00E21067">
        <w:rPr>
          <w:rFonts w:ascii="Times New Roman" w:hAnsi="Times New Roman" w:cs="Times New Roman"/>
          <w:lang w:val="sr-Cyrl-BA"/>
        </w:rPr>
        <w:t xml:space="preserve"> </w:t>
      </w:r>
      <w:r w:rsidR="007F7E15" w:rsidRPr="00E21067">
        <w:rPr>
          <w:rFonts w:ascii="Times New Roman" w:hAnsi="Times New Roman" w:cs="Times New Roman"/>
          <w:lang w:val="sr-Cyrl-BA"/>
        </w:rPr>
        <w:t>КМ.</w:t>
      </w:r>
      <w:r w:rsidR="00623830">
        <w:rPr>
          <w:rFonts w:ascii="Times New Roman" w:hAnsi="Times New Roman" w:cs="Times New Roman"/>
          <w:lang w:val="sr-Cyrl-BA"/>
        </w:rPr>
        <w:t xml:space="preserve"> </w:t>
      </w:r>
      <w:r w:rsidRPr="00E21067">
        <w:rPr>
          <w:rFonts w:ascii="Times New Roman" w:hAnsi="Times New Roman" w:cs="Times New Roman"/>
          <w:lang w:val="sr-Cyrl-BA"/>
        </w:rPr>
        <w:t>Односе се на:</w:t>
      </w:r>
    </w:p>
    <w:p w:rsidR="00623830" w:rsidRPr="00E21067" w:rsidRDefault="00623830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A7A6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21067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E21067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B57AF9" w:rsidRPr="00E21067">
        <w:rPr>
          <w:rFonts w:ascii="Times New Roman" w:hAnsi="Times New Roman" w:cs="Times New Roman"/>
          <w:lang w:val="sr-Cyrl-BA"/>
        </w:rPr>
        <w:t>12.592.730</w:t>
      </w:r>
      <w:r w:rsidR="003A434E" w:rsidRPr="00E21067">
        <w:rPr>
          <w:rFonts w:ascii="Times New Roman" w:hAnsi="Times New Roman" w:cs="Times New Roman"/>
          <w:lang w:val="sr-Cyrl-BA"/>
        </w:rPr>
        <w:t>,00</w:t>
      </w:r>
      <w:r w:rsidR="00122FA1" w:rsidRPr="00E21067">
        <w:rPr>
          <w:rFonts w:ascii="Times New Roman" w:hAnsi="Times New Roman" w:cs="Times New Roman"/>
          <w:lang w:val="sr-Cyrl-BA"/>
        </w:rPr>
        <w:t xml:space="preserve"> </w:t>
      </w:r>
      <w:r w:rsidR="00A35DFB" w:rsidRPr="00E21067">
        <w:rPr>
          <w:rFonts w:ascii="Times New Roman" w:hAnsi="Times New Roman" w:cs="Times New Roman"/>
          <w:lang w:val="sr-Cyrl-BA"/>
        </w:rPr>
        <w:t xml:space="preserve">КМ, што је </w:t>
      </w:r>
      <w:r w:rsidR="003A434E" w:rsidRPr="00E21067">
        <w:rPr>
          <w:rFonts w:ascii="Times New Roman" w:hAnsi="Times New Roman" w:cs="Times New Roman"/>
          <w:lang w:val="sr-Cyrl-BA"/>
        </w:rPr>
        <w:t>повећање</w:t>
      </w:r>
      <w:r w:rsidR="00A35DFB" w:rsidRPr="00E21067">
        <w:rPr>
          <w:rFonts w:ascii="Times New Roman" w:hAnsi="Times New Roman" w:cs="Times New Roman"/>
          <w:lang w:val="sr-Cyrl-BA"/>
        </w:rPr>
        <w:t xml:space="preserve"> за</w:t>
      </w:r>
      <w:r w:rsidR="00122FA1" w:rsidRPr="00E21067">
        <w:rPr>
          <w:rFonts w:ascii="Times New Roman" w:hAnsi="Times New Roman" w:cs="Times New Roman"/>
          <w:lang w:val="sr-Cyrl-BA"/>
        </w:rPr>
        <w:t xml:space="preserve"> </w:t>
      </w:r>
      <w:r w:rsidR="00B57AF9" w:rsidRPr="00E21067">
        <w:rPr>
          <w:rFonts w:ascii="Times New Roman" w:hAnsi="Times New Roman" w:cs="Times New Roman"/>
          <w:lang w:val="sr-Cyrl-BA"/>
        </w:rPr>
        <w:t>7</w:t>
      </w:r>
      <w:r w:rsidR="00A35DFB" w:rsidRPr="00E21067">
        <w:rPr>
          <w:rFonts w:ascii="Times New Roman" w:hAnsi="Times New Roman" w:cs="Times New Roman"/>
          <w:lang w:val="sr-Cyrl-BA"/>
        </w:rPr>
        <w:t xml:space="preserve"> </w:t>
      </w:r>
      <w:r w:rsidR="00F87C22" w:rsidRPr="00E21067">
        <w:rPr>
          <w:rFonts w:ascii="Times New Roman" w:hAnsi="Times New Roman" w:cs="Times New Roman"/>
          <w:lang w:val="sr-Cyrl-BA"/>
        </w:rPr>
        <w:t>%</w:t>
      </w:r>
      <w:r w:rsidR="00A35DFB" w:rsidRPr="00E21067">
        <w:rPr>
          <w:rFonts w:ascii="Times New Roman" w:hAnsi="Times New Roman" w:cs="Times New Roman"/>
          <w:lang w:val="sr-Cyrl-BA"/>
        </w:rPr>
        <w:t xml:space="preserve"> у односу на први </w:t>
      </w:r>
      <w:r w:rsidR="00F87C22" w:rsidRPr="00E21067">
        <w:rPr>
          <w:rFonts w:ascii="Times New Roman" w:hAnsi="Times New Roman" w:cs="Times New Roman"/>
          <w:lang w:val="sr-Cyrl-BA"/>
        </w:rPr>
        <w:t>план</w:t>
      </w:r>
      <w:r w:rsidR="00A35DFB" w:rsidRPr="00E21067">
        <w:rPr>
          <w:rFonts w:ascii="Times New Roman" w:hAnsi="Times New Roman" w:cs="Times New Roman"/>
          <w:lang w:val="sr-Cyrl-BA"/>
        </w:rPr>
        <w:t xml:space="preserve"> за 202</w:t>
      </w:r>
      <w:r w:rsidR="00B57AF9" w:rsidRPr="00E21067">
        <w:rPr>
          <w:rFonts w:ascii="Times New Roman" w:hAnsi="Times New Roman" w:cs="Times New Roman"/>
          <w:lang w:val="sr-Cyrl-BA"/>
        </w:rPr>
        <w:t>5</w:t>
      </w:r>
      <w:r w:rsidR="00A35DFB" w:rsidRPr="00E21067">
        <w:rPr>
          <w:rFonts w:ascii="Times New Roman" w:hAnsi="Times New Roman" w:cs="Times New Roman"/>
          <w:lang w:val="sr-Cyrl-BA"/>
        </w:rPr>
        <w:t xml:space="preserve">. годину. </w:t>
      </w:r>
      <w:r w:rsidR="003A434E" w:rsidRPr="00E21067">
        <w:rPr>
          <w:rFonts w:ascii="Times New Roman" w:hAnsi="Times New Roman" w:cs="Times New Roman"/>
          <w:lang w:val="sr-Cyrl-BA"/>
        </w:rPr>
        <w:t>Из повећања је планирано финансирање изградње водоводн</w:t>
      </w:r>
      <w:r w:rsidR="00E21067" w:rsidRPr="00E21067">
        <w:rPr>
          <w:rFonts w:ascii="Times New Roman" w:hAnsi="Times New Roman" w:cs="Times New Roman"/>
          <w:lang w:val="sr-Cyrl-BA"/>
        </w:rPr>
        <w:t>е</w:t>
      </w:r>
      <w:r w:rsidR="003A434E" w:rsidRPr="00E21067">
        <w:rPr>
          <w:rFonts w:ascii="Times New Roman" w:hAnsi="Times New Roman" w:cs="Times New Roman"/>
          <w:lang w:val="sr-Cyrl-BA"/>
        </w:rPr>
        <w:t xml:space="preserve"> </w:t>
      </w:r>
      <w:r w:rsidR="00E21067" w:rsidRPr="00E21067">
        <w:rPr>
          <w:rFonts w:ascii="Times New Roman" w:hAnsi="Times New Roman" w:cs="Times New Roman"/>
          <w:lang w:val="sr-Cyrl-BA"/>
        </w:rPr>
        <w:t>мреже</w:t>
      </w:r>
      <w:r w:rsidR="003A434E" w:rsidRPr="00E21067">
        <w:rPr>
          <w:rFonts w:ascii="Times New Roman" w:hAnsi="Times New Roman" w:cs="Times New Roman"/>
          <w:lang w:val="sr-Cyrl-BA"/>
        </w:rPr>
        <w:t xml:space="preserve">, </w:t>
      </w:r>
      <w:r w:rsidR="00E21067" w:rsidRPr="00E21067">
        <w:rPr>
          <w:rFonts w:ascii="Times New Roman" w:hAnsi="Times New Roman" w:cs="Times New Roman"/>
          <w:lang w:val="sr-Cyrl-BA"/>
        </w:rPr>
        <w:t>изградња нових и реконструкција постојећих саобраћајница.</w:t>
      </w:r>
    </w:p>
    <w:p w:rsidR="00E21067" w:rsidRPr="00623830" w:rsidRDefault="00E21067" w:rsidP="00E21067">
      <w:pPr>
        <w:spacing w:after="0" w:line="240" w:lineRule="auto"/>
        <w:jc w:val="center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***</w:t>
      </w:r>
    </w:p>
    <w:p w:rsidR="00E21067" w:rsidRPr="00623830" w:rsidRDefault="00E21067" w:rsidP="00E21067">
      <w:pPr>
        <w:spacing w:after="0" w:line="240" w:lineRule="auto"/>
        <w:jc w:val="center"/>
        <w:rPr>
          <w:rFonts w:ascii="Times New Roman" w:hAnsi="Times New Roman" w:cs="Times New Roman"/>
          <w:lang w:val="sr-Cyrl-BA"/>
        </w:rPr>
      </w:pPr>
    </w:p>
    <w:p w:rsidR="00E21067" w:rsidRPr="00623830" w:rsidRDefault="005273A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Током 202</w:t>
      </w:r>
      <w:r w:rsidR="00E21067" w:rsidRPr="00623830">
        <w:rPr>
          <w:rFonts w:ascii="Times New Roman" w:hAnsi="Times New Roman" w:cs="Times New Roman"/>
          <w:lang w:val="sr-Cyrl-BA"/>
        </w:rPr>
        <w:t>6</w:t>
      </w:r>
      <w:r w:rsidRPr="00623830">
        <w:rPr>
          <w:rFonts w:ascii="Times New Roman" w:hAnsi="Times New Roman" w:cs="Times New Roman"/>
          <w:lang w:val="sr-Cyrl-BA"/>
        </w:rPr>
        <w:t xml:space="preserve">.године планирана је и реализација кредитног задужења из ког ће се финансирати </w:t>
      </w:r>
      <w:r w:rsidR="00E21067" w:rsidRPr="00623830">
        <w:rPr>
          <w:rFonts w:ascii="Times New Roman" w:hAnsi="Times New Roman" w:cs="Times New Roman"/>
          <w:lang w:val="sr-Cyrl-BA"/>
        </w:rPr>
        <w:t>сљедећи пројекти:</w:t>
      </w:r>
    </w:p>
    <w:p w:rsidR="00122FA1" w:rsidRPr="00623830" w:rsidRDefault="00E2106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 xml:space="preserve">Изградња канализационе мреже и рекострукција саобраћајница у обухвату улица Рачанска (дио улице), Београдска и Живојина Мишића, радиа наставка радова у складу са Главним пројектом везаним за прикупљање и пречишћавање отпадних вода на урбаном дијелу града </w:t>
      </w:r>
      <w:r w:rsidR="00474EA1" w:rsidRPr="00623830">
        <w:rPr>
          <w:rFonts w:ascii="Times New Roman" w:hAnsi="Times New Roman" w:cs="Times New Roman"/>
          <w:lang w:val="sr-Cyrl-BA"/>
        </w:rPr>
        <w:t>Б</w:t>
      </w:r>
      <w:r w:rsidRPr="00623830">
        <w:rPr>
          <w:rFonts w:ascii="Times New Roman" w:hAnsi="Times New Roman" w:cs="Times New Roman"/>
          <w:lang w:val="sr-Cyrl-BA"/>
        </w:rPr>
        <w:t>ијељина</w:t>
      </w:r>
      <w:r w:rsidR="00474EA1" w:rsidRPr="00623830">
        <w:rPr>
          <w:rFonts w:ascii="Times New Roman" w:hAnsi="Times New Roman" w:cs="Times New Roman"/>
          <w:lang w:val="sr-Cyrl-BA"/>
        </w:rPr>
        <w:t>;</w:t>
      </w:r>
    </w:p>
    <w:p w:rsidR="00474EA1" w:rsidRPr="00623830" w:rsidRDefault="00474E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>Уређење Парка „Кнез Иво од Семберије“ (прва фаза) у складу са Главним пројектом;</w:t>
      </w:r>
    </w:p>
    <w:p w:rsidR="00474EA1" w:rsidRPr="00623830" w:rsidRDefault="00474E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lastRenderedPageBreak/>
        <w:t>-</w:t>
      </w:r>
      <w:r w:rsidRPr="00623830">
        <w:rPr>
          <w:rFonts w:ascii="Times New Roman" w:hAnsi="Times New Roman" w:cs="Times New Roman"/>
          <w:lang w:val="sr-Cyrl-BA"/>
        </w:rPr>
        <w:tab/>
        <w:t>Радови на изградњи Дринског насипа, етапа 3, дионица 2 и рјешавање имовинско – правних односа у складу са Меморандумом о реализацији Пројекта мјера заштите од поплава у Републици Српској потписаног између Министарства пољопривреде, шумарства и водопривреде Републике Српске и Града Бијељина;</w:t>
      </w:r>
    </w:p>
    <w:p w:rsidR="00474EA1" w:rsidRPr="00623830" w:rsidRDefault="00474E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 xml:space="preserve">Реконструкција Улице Стефа Дечанског у Бијељини, у дужини 2000 метара – </w:t>
      </w:r>
      <w:r w:rsidRPr="00623830">
        <w:rPr>
          <w:rFonts w:ascii="Times New Roman" w:hAnsi="Times New Roman" w:cs="Times New Roman"/>
          <w:lang w:val="sr-Latn-BA"/>
        </w:rPr>
        <w:t xml:space="preserve">II </w:t>
      </w:r>
      <w:r w:rsidRPr="00623830">
        <w:rPr>
          <w:rFonts w:ascii="Times New Roman" w:hAnsi="Times New Roman" w:cs="Times New Roman"/>
          <w:lang w:val="sr-Cyrl-BA"/>
        </w:rPr>
        <w:t>фаза;</w:t>
      </w:r>
    </w:p>
    <w:p w:rsidR="00474EA1" w:rsidRPr="00623830" w:rsidRDefault="00474E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>Изградња спортске дворане за потребе Града Бијељина;</w:t>
      </w:r>
    </w:p>
    <w:p w:rsidR="00474EA1" w:rsidRPr="00623830" w:rsidRDefault="00474E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 xml:space="preserve">Наставак изградње комплекса Ватрогасног дома; </w:t>
      </w:r>
    </w:p>
    <w:p w:rsidR="00474EA1" w:rsidRDefault="008D1068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lang w:val="sr-Cyrl-BA"/>
        </w:rPr>
        <w:tab/>
        <w:t>Набавка</w:t>
      </w:r>
      <w:r w:rsidR="00474EA1" w:rsidRPr="00623830">
        <w:rPr>
          <w:rFonts w:ascii="Times New Roman" w:hAnsi="Times New Roman" w:cs="Times New Roman"/>
          <w:lang w:val="sr-Cyrl-BA"/>
        </w:rPr>
        <w:t xml:space="preserve"> специјалног ватрогасног возила</w:t>
      </w:r>
      <w:r w:rsidR="00185197">
        <w:rPr>
          <w:rFonts w:ascii="Times New Roman" w:hAnsi="Times New Roman" w:cs="Times New Roman"/>
          <w:lang w:val="sr-Cyrl-BA"/>
        </w:rPr>
        <w:t>; и</w:t>
      </w:r>
    </w:p>
    <w:p w:rsidR="00185197" w:rsidRPr="0077698E" w:rsidRDefault="0018519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lang w:val="sr-Cyrl-BA"/>
        </w:rPr>
        <w:tab/>
        <w:t>Пројекат реконструкције и модернизације Градске топлане</w:t>
      </w:r>
    </w:p>
    <w:p w:rsidR="008D1068" w:rsidRPr="00623830" w:rsidRDefault="008D1068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23830" w:rsidRPr="00623830" w:rsidRDefault="0016736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Уколико Одлука</w:t>
      </w:r>
      <w:r w:rsidR="00623830" w:rsidRPr="00623830">
        <w:rPr>
          <w:rFonts w:ascii="Times New Roman" w:hAnsi="Times New Roman" w:cs="Times New Roman"/>
          <w:lang w:val="sr-Cyrl-BA"/>
        </w:rPr>
        <w:t xml:space="preserve"> о кредитном задужењу Града Бијељина за финансирање капиталних пројеката буде благовремено усвојена и стекну се остали услови, средства кредита ће бити уграђена у Приједлог Одлуке о буџету Града Бијељина за 2026. годину.</w:t>
      </w:r>
    </w:p>
    <w:p w:rsidR="00623830" w:rsidRPr="00623830" w:rsidRDefault="00623830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D1068" w:rsidRPr="00623830" w:rsidRDefault="00623830" w:rsidP="00623830">
      <w:pPr>
        <w:spacing w:after="0" w:line="240" w:lineRule="auto"/>
        <w:jc w:val="center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***</w:t>
      </w:r>
    </w:p>
    <w:p w:rsidR="00422F27" w:rsidRPr="00623830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b/>
          <w:lang w:val="sr-Cyrl-BA"/>
        </w:rPr>
        <w:t>-изда</w:t>
      </w:r>
      <w:r w:rsidR="008E0D41" w:rsidRPr="00623830">
        <w:rPr>
          <w:rFonts w:ascii="Times New Roman" w:hAnsi="Times New Roman" w:cs="Times New Roman"/>
          <w:b/>
          <w:lang w:val="sr-Cyrl-BA"/>
        </w:rPr>
        <w:t>тке</w:t>
      </w:r>
      <w:r w:rsidRPr="00623830">
        <w:rPr>
          <w:rFonts w:ascii="Times New Roman" w:hAnsi="Times New Roman" w:cs="Times New Roman"/>
          <w:b/>
          <w:lang w:val="sr-Cyrl-BA"/>
        </w:rPr>
        <w:t xml:space="preserve"> за непроизведену сталну имовину (група конта 513), </w:t>
      </w:r>
      <w:r w:rsidR="008D60EA" w:rsidRPr="00623830">
        <w:rPr>
          <w:rFonts w:ascii="Times New Roman" w:hAnsi="Times New Roman" w:cs="Times New Roman"/>
          <w:lang w:val="sr-Cyrl-BA"/>
        </w:rPr>
        <w:t>планирани</w:t>
      </w:r>
      <w:r w:rsidR="001E6589" w:rsidRPr="00623830">
        <w:rPr>
          <w:rFonts w:ascii="Times New Roman" w:hAnsi="Times New Roman" w:cs="Times New Roman"/>
          <w:lang w:val="sr-Cyrl-BA"/>
        </w:rPr>
        <w:t xml:space="preserve"> су</w:t>
      </w:r>
      <w:r w:rsidRPr="00623830">
        <w:rPr>
          <w:rFonts w:ascii="Times New Roman" w:hAnsi="Times New Roman" w:cs="Times New Roman"/>
          <w:lang w:val="sr-Cyrl-BA"/>
        </w:rPr>
        <w:t xml:space="preserve"> на нивоу</w:t>
      </w:r>
      <w:r w:rsidR="00122FA1" w:rsidRPr="00623830">
        <w:rPr>
          <w:rFonts w:ascii="Times New Roman" w:hAnsi="Times New Roman" w:cs="Times New Roman"/>
          <w:lang w:val="sr-Cyrl-BA"/>
        </w:rPr>
        <w:t xml:space="preserve"> </w:t>
      </w:r>
      <w:r w:rsidR="00623830" w:rsidRPr="00623830">
        <w:rPr>
          <w:rFonts w:ascii="Times New Roman" w:hAnsi="Times New Roman" w:cs="Times New Roman"/>
          <w:lang w:val="sr-Cyrl-BA"/>
        </w:rPr>
        <w:t>112.000,00</w:t>
      </w:r>
      <w:r w:rsidR="001E6589" w:rsidRPr="00623830">
        <w:rPr>
          <w:rFonts w:ascii="Times New Roman" w:hAnsi="Times New Roman" w:cs="Times New Roman"/>
          <w:lang w:val="sr-Cyrl-BA"/>
        </w:rPr>
        <w:t xml:space="preserve"> КМ</w:t>
      </w:r>
      <w:r w:rsidRPr="00623830">
        <w:rPr>
          <w:rFonts w:ascii="Times New Roman" w:hAnsi="Times New Roman" w:cs="Times New Roman"/>
          <w:lang w:val="sr-Cyrl-BA"/>
        </w:rPr>
        <w:t>.</w:t>
      </w:r>
      <w:r w:rsidR="005273A5" w:rsidRPr="00623830">
        <w:rPr>
          <w:rFonts w:ascii="Times New Roman" w:hAnsi="Times New Roman" w:cs="Times New Roman"/>
          <w:lang w:val="sr-Cyrl-BA"/>
        </w:rPr>
        <w:t xml:space="preserve"> У највећој мјери односе се на набавку земљишта. </w:t>
      </w:r>
    </w:p>
    <w:p w:rsidR="00122FA1" w:rsidRPr="00623830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623830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623830">
        <w:rPr>
          <w:rFonts w:ascii="Times New Roman" w:hAnsi="Times New Roman" w:cs="Times New Roman"/>
          <w:lang w:val="sr-Cyrl-BA"/>
        </w:rPr>
        <w:t>-</w:t>
      </w:r>
      <w:r w:rsidRPr="00623830">
        <w:rPr>
          <w:rFonts w:ascii="Times New Roman" w:hAnsi="Times New Roman" w:cs="Times New Roman"/>
          <w:b/>
          <w:lang w:val="sr-Cyrl-BA"/>
        </w:rPr>
        <w:t>изда</w:t>
      </w:r>
      <w:r w:rsidR="008E0D41" w:rsidRPr="00623830">
        <w:rPr>
          <w:rFonts w:ascii="Times New Roman" w:hAnsi="Times New Roman" w:cs="Times New Roman"/>
          <w:b/>
          <w:lang w:val="sr-Cyrl-BA"/>
        </w:rPr>
        <w:t>тке</w:t>
      </w:r>
      <w:r w:rsidRPr="00623830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623830">
        <w:rPr>
          <w:rFonts w:ascii="Times New Roman" w:hAnsi="Times New Roman" w:cs="Times New Roman"/>
          <w:lang w:val="sr-Cyrl-BA"/>
        </w:rPr>
        <w:t>планирани су на</w:t>
      </w:r>
      <w:r w:rsidRPr="00623830">
        <w:rPr>
          <w:rFonts w:ascii="Times New Roman" w:hAnsi="Times New Roman" w:cs="Times New Roman"/>
          <w:lang w:val="sr-Cyrl-BA"/>
        </w:rPr>
        <w:t xml:space="preserve"> нивоу </w:t>
      </w:r>
      <w:r w:rsidR="008E0D41" w:rsidRPr="00623830">
        <w:rPr>
          <w:rFonts w:ascii="Times New Roman" w:hAnsi="Times New Roman" w:cs="Times New Roman"/>
          <w:lang w:val="sr-Cyrl-BA"/>
        </w:rPr>
        <w:t xml:space="preserve"> </w:t>
      </w:r>
      <w:r w:rsidR="00E34AA4" w:rsidRPr="00623830">
        <w:rPr>
          <w:rFonts w:ascii="Times New Roman" w:hAnsi="Times New Roman" w:cs="Times New Roman"/>
          <w:lang w:val="sr-Cyrl-BA"/>
        </w:rPr>
        <w:t xml:space="preserve"> </w:t>
      </w:r>
      <w:r w:rsidR="00623830" w:rsidRPr="00623830">
        <w:rPr>
          <w:rFonts w:ascii="Times New Roman" w:hAnsi="Times New Roman" w:cs="Times New Roman"/>
          <w:lang w:val="sr-Cyrl-BA"/>
        </w:rPr>
        <w:t>288.600,00</w:t>
      </w:r>
      <w:r w:rsidR="00940C5E" w:rsidRPr="00623830">
        <w:rPr>
          <w:rFonts w:ascii="Times New Roman" w:hAnsi="Times New Roman" w:cs="Times New Roman"/>
          <w:lang w:val="sr-Cyrl-BA"/>
        </w:rPr>
        <w:t xml:space="preserve"> </w:t>
      </w:r>
      <w:r w:rsidR="00E34AA4" w:rsidRPr="00623830">
        <w:rPr>
          <w:rFonts w:ascii="Times New Roman" w:hAnsi="Times New Roman" w:cs="Times New Roman"/>
          <w:lang w:val="sr-Cyrl-BA"/>
        </w:rPr>
        <w:t>КМ.</w:t>
      </w:r>
      <w:r w:rsidRPr="00623830"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 w:rsidRPr="00623830">
        <w:rPr>
          <w:rFonts w:ascii="Times New Roman" w:hAnsi="Times New Roman" w:cs="Times New Roman"/>
          <w:lang w:val="sr-Cyrl-BA"/>
        </w:rPr>
        <w:t>.</w:t>
      </w:r>
    </w:p>
    <w:p w:rsidR="00623830" w:rsidRDefault="0062383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23830" w:rsidRDefault="0062383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23830" w:rsidRDefault="0062383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Default="00725C9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623830">
        <w:rPr>
          <w:rFonts w:ascii="Times New Roman" w:hAnsi="Times New Roman" w:cs="Times New Roman"/>
          <w:b/>
          <w:lang w:val="sr-Cyrl-BA"/>
        </w:rPr>
        <w:t>5.3.</w:t>
      </w:r>
      <w:r w:rsidR="001E0681" w:rsidRPr="00623830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623830" w:rsidRDefault="0062383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3160"/>
        <w:gridCol w:w="1200"/>
        <w:gridCol w:w="1240"/>
        <w:gridCol w:w="1200"/>
        <w:gridCol w:w="1180"/>
      </w:tblGrid>
      <w:tr w:rsidR="00623830" w:rsidRPr="00623830" w:rsidTr="00623830">
        <w:trPr>
          <w:trHeight w:val="240"/>
        </w:trPr>
        <w:tc>
          <w:tcPr>
            <w:tcW w:w="9040" w:type="dxa"/>
            <w:gridSpan w:val="6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6238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БУЏЕТ ГРАДА БИЈЕЉИНА ЗА 2026. ГОДИНУ - РАЧУН ФИНАНСИРАЊА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23830" w:rsidRPr="00623830" w:rsidTr="00623830">
        <w:trPr>
          <w:trHeight w:val="72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01)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2025. год (Фонд 02)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2026. год (Фонд 01)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2026. год (Фонд 02)</w:t>
            </w:r>
          </w:p>
        </w:tc>
      </w:tr>
      <w:tr w:rsidR="00623830" w:rsidRPr="00623830" w:rsidTr="00623830">
        <w:trPr>
          <w:trHeight w:val="24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83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-4.469.128,00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-3.343.792,00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610000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-4.475.066,00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-3.640.000,00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4.475.066,00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3.640.000,00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4.391.666,00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3.560.000,00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4.391.666,00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3.560.000,00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83.400,00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80.000,00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83.400,00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-924.062,00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-358.792,00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715.000,00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747.500,00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200.000,00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931100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515.000,00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647.500,00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515.000,00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647.500,00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1.639.062,00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1.106.292,00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1.044.062,00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458.792,00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161.062,00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158.792,00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22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883.000,00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595.000,00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647.500,00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50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595.000,00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647.500,00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675"/>
        </w:trPr>
        <w:tc>
          <w:tcPr>
            <w:tcW w:w="106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80" w:type="dxa"/>
            <w:noWrap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23830" w:rsidRPr="00623830" w:rsidTr="00623830">
        <w:trPr>
          <w:trHeight w:val="420"/>
        </w:trPr>
        <w:tc>
          <w:tcPr>
            <w:tcW w:w="10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930.000,00</w:t>
            </w:r>
          </w:p>
        </w:tc>
        <w:tc>
          <w:tcPr>
            <w:tcW w:w="124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655.000,00</w:t>
            </w:r>
          </w:p>
        </w:tc>
        <w:tc>
          <w:tcPr>
            <w:tcW w:w="1180" w:type="dxa"/>
            <w:vAlign w:val="center"/>
            <w:hideMark/>
          </w:tcPr>
          <w:p w:rsidR="00623830" w:rsidRPr="00623830" w:rsidRDefault="00623830" w:rsidP="006238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2383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623830" w:rsidRPr="00623830" w:rsidRDefault="0062383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40C5E" w:rsidRDefault="00940C5E" w:rsidP="001677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40C5E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>Примици</w:t>
      </w:r>
      <w:r w:rsidR="00A11219" w:rsidRPr="00217976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217976"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 w:rsidRPr="00217976">
        <w:rPr>
          <w:rFonts w:ascii="Times New Roman" w:hAnsi="Times New Roman" w:cs="Times New Roman"/>
          <w:lang w:val="sr-Cyrl-BA"/>
        </w:rPr>
        <w:t xml:space="preserve">по основу </w:t>
      </w:r>
      <w:r w:rsidR="00A11219" w:rsidRPr="00217976">
        <w:rPr>
          <w:rFonts w:ascii="Times New Roman" w:hAnsi="Times New Roman" w:cs="Times New Roman"/>
          <w:lang w:val="sr-Cyrl-BA"/>
        </w:rPr>
        <w:t>поврат</w:t>
      </w:r>
      <w:r w:rsidR="00623830">
        <w:rPr>
          <w:rFonts w:ascii="Times New Roman" w:hAnsi="Times New Roman" w:cs="Times New Roman"/>
          <w:lang w:val="sr-Cyrl-BA"/>
        </w:rPr>
        <w:t>а</w:t>
      </w:r>
      <w:r w:rsidR="00A11219" w:rsidRPr="00217976">
        <w:rPr>
          <w:rFonts w:ascii="Times New Roman" w:hAnsi="Times New Roman" w:cs="Times New Roman"/>
          <w:lang w:val="sr-Cyrl-BA"/>
        </w:rPr>
        <w:t xml:space="preserve"> ПДВ-а</w:t>
      </w:r>
      <w:r w:rsidR="00B71EB1" w:rsidRPr="00217976">
        <w:rPr>
          <w:rFonts w:ascii="Times New Roman" w:hAnsi="Times New Roman" w:cs="Times New Roman"/>
          <w:lang w:val="sr-Cyrl-BA"/>
        </w:rPr>
        <w:t xml:space="preserve"> и остале </w:t>
      </w:r>
      <w:r w:rsidR="00167736" w:rsidRPr="00217976">
        <w:rPr>
          <w:rFonts w:ascii="Times New Roman" w:hAnsi="Times New Roman" w:cs="Times New Roman"/>
          <w:lang w:val="sr-Cyrl-BA"/>
        </w:rPr>
        <w:t>примитке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="00A11219" w:rsidRPr="00217976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 w:rsidRPr="00217976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 w:rsidRPr="00217976">
        <w:rPr>
          <w:rFonts w:ascii="Times New Roman" w:hAnsi="Times New Roman" w:cs="Times New Roman"/>
          <w:lang w:val="sr-Cyrl-BA"/>
        </w:rPr>
        <w:t xml:space="preserve"> Пројектовани су у укупном износу</w:t>
      </w:r>
      <w:r w:rsidR="00940C5E" w:rsidRPr="00217976">
        <w:rPr>
          <w:rFonts w:ascii="Times New Roman" w:hAnsi="Times New Roman" w:cs="Times New Roman"/>
          <w:lang w:val="sr-Cyrl-BA"/>
        </w:rPr>
        <w:t xml:space="preserve"> </w:t>
      </w:r>
      <w:r w:rsidR="00623830">
        <w:rPr>
          <w:rFonts w:ascii="Times New Roman" w:hAnsi="Times New Roman" w:cs="Times New Roman"/>
          <w:lang w:val="sr-Cyrl-BA"/>
        </w:rPr>
        <w:t>747.500</w:t>
      </w:r>
      <w:r w:rsidR="00940C5E" w:rsidRPr="00217976">
        <w:rPr>
          <w:rFonts w:ascii="Times New Roman" w:hAnsi="Times New Roman" w:cs="Times New Roman"/>
          <w:lang w:val="sr-Cyrl-BA"/>
        </w:rPr>
        <w:t>,00</w:t>
      </w:r>
      <w:r w:rsidR="00167736" w:rsidRPr="00217976">
        <w:rPr>
          <w:rFonts w:ascii="Times New Roman" w:hAnsi="Times New Roman" w:cs="Times New Roman"/>
          <w:lang w:val="sr-Cyrl-BA"/>
        </w:rPr>
        <w:t xml:space="preserve"> КМ, што је за у односу на први план буџета за 202</w:t>
      </w:r>
      <w:r w:rsidR="00881BA0" w:rsidRPr="00217976">
        <w:rPr>
          <w:rFonts w:ascii="Times New Roman" w:hAnsi="Times New Roman" w:cs="Times New Roman"/>
          <w:lang w:val="sr-Latn-BA"/>
        </w:rPr>
        <w:t>4</w:t>
      </w:r>
      <w:r w:rsidR="00167736" w:rsidRPr="00217976">
        <w:rPr>
          <w:rFonts w:ascii="Times New Roman" w:hAnsi="Times New Roman" w:cs="Times New Roman"/>
          <w:lang w:val="sr-Cyrl-BA"/>
        </w:rPr>
        <w:t>.</w:t>
      </w:r>
      <w:r w:rsidR="00940C5E" w:rsidRPr="00217976">
        <w:rPr>
          <w:rFonts w:ascii="Times New Roman" w:hAnsi="Times New Roman" w:cs="Times New Roman"/>
          <w:lang w:val="sr-Cyrl-BA"/>
        </w:rPr>
        <w:t>г</w:t>
      </w:r>
      <w:r w:rsidR="00167736" w:rsidRPr="00217976">
        <w:rPr>
          <w:rFonts w:ascii="Times New Roman" w:hAnsi="Times New Roman" w:cs="Times New Roman"/>
          <w:lang w:val="sr-Cyrl-BA"/>
        </w:rPr>
        <w:t>одину</w:t>
      </w:r>
      <w:r w:rsidR="00940C5E" w:rsidRPr="00217976">
        <w:rPr>
          <w:rFonts w:ascii="Times New Roman" w:hAnsi="Times New Roman" w:cs="Times New Roman"/>
          <w:lang w:val="sr-Cyrl-BA"/>
        </w:rPr>
        <w:t xml:space="preserve"> повећање за </w:t>
      </w:r>
      <w:r w:rsidR="00623830">
        <w:rPr>
          <w:rFonts w:ascii="Times New Roman" w:hAnsi="Times New Roman" w:cs="Times New Roman"/>
          <w:lang w:val="sr-Cyrl-BA"/>
        </w:rPr>
        <w:t>4</w:t>
      </w:r>
      <w:r w:rsidR="00940C5E" w:rsidRPr="00217976">
        <w:rPr>
          <w:rFonts w:ascii="Times New Roman" w:hAnsi="Times New Roman" w:cs="Times New Roman"/>
          <w:lang w:val="sr-Cyrl-BA"/>
        </w:rPr>
        <w:t xml:space="preserve">% </w:t>
      </w:r>
      <w:r w:rsidR="00167736" w:rsidRPr="00217976">
        <w:rPr>
          <w:rFonts w:ascii="Times New Roman" w:hAnsi="Times New Roman" w:cs="Times New Roman"/>
          <w:lang w:val="sr-Cyrl-BA"/>
        </w:rPr>
        <w:t xml:space="preserve">. </w:t>
      </w:r>
    </w:p>
    <w:p w:rsidR="00600A33" w:rsidRPr="00881BA0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00A33" w:rsidRPr="00217976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445FF4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217976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217976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="00445FF4" w:rsidRPr="00217976">
        <w:rPr>
          <w:rFonts w:ascii="Times New Roman" w:hAnsi="Times New Roman" w:cs="Times New Roman"/>
          <w:lang w:val="sr-Cyrl-BA"/>
        </w:rPr>
        <w:t xml:space="preserve"> планирани у износу </w:t>
      </w:r>
      <w:r w:rsidR="00623830">
        <w:rPr>
          <w:rFonts w:ascii="Times New Roman" w:hAnsi="Times New Roman" w:cs="Times New Roman"/>
          <w:lang w:val="sr-Cyrl-BA"/>
        </w:rPr>
        <w:t>3.640.000,00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Pr="00217976">
        <w:rPr>
          <w:rFonts w:ascii="Times New Roman" w:hAnsi="Times New Roman" w:cs="Times New Roman"/>
          <w:lang w:val="sr-Cyrl-BA"/>
        </w:rPr>
        <w:t>КМ</w:t>
      </w:r>
      <w:r w:rsidR="00DD244D" w:rsidRPr="00217976">
        <w:rPr>
          <w:rFonts w:ascii="Times New Roman" w:hAnsi="Times New Roman" w:cs="Times New Roman"/>
          <w:lang w:val="sr-Cyrl-BA"/>
        </w:rPr>
        <w:t xml:space="preserve">. 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="00DD244D" w:rsidRPr="00217976">
        <w:rPr>
          <w:rFonts w:ascii="Times New Roman" w:hAnsi="Times New Roman" w:cs="Times New Roman"/>
          <w:lang w:val="sr-Cyrl-BA"/>
        </w:rPr>
        <w:t>У</w:t>
      </w:r>
      <w:r w:rsidR="00374B02" w:rsidRPr="00217976">
        <w:rPr>
          <w:rFonts w:ascii="Times New Roman" w:hAnsi="Times New Roman" w:cs="Times New Roman"/>
          <w:lang w:val="sr-Cyrl-BA"/>
        </w:rPr>
        <w:t xml:space="preserve"> складу са ануитетним плановима </w:t>
      </w:r>
      <w:r w:rsidR="00737627" w:rsidRPr="00217976">
        <w:rPr>
          <w:rFonts w:ascii="Times New Roman" w:hAnsi="Times New Roman" w:cs="Times New Roman"/>
          <w:lang w:val="sr-Cyrl-BA"/>
        </w:rPr>
        <w:t>примљених</w:t>
      </w:r>
      <w:r w:rsidR="00217976">
        <w:rPr>
          <w:rFonts w:ascii="Times New Roman" w:hAnsi="Times New Roman" w:cs="Times New Roman"/>
          <w:lang w:val="sr-Cyrl-BA"/>
        </w:rPr>
        <w:t xml:space="preserve"> кредита и динамиком плаћања.</w:t>
      </w:r>
      <w:r w:rsidR="00DD244D" w:rsidRPr="00217976">
        <w:rPr>
          <w:rFonts w:ascii="Times New Roman" w:hAnsi="Times New Roman" w:cs="Times New Roman"/>
          <w:lang w:val="sr-Cyrl-BA"/>
        </w:rPr>
        <w:t xml:space="preserve"> </w:t>
      </w:r>
    </w:p>
    <w:p w:rsidR="00600A33" w:rsidRPr="0097047B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5A1D3A">
        <w:rPr>
          <w:rFonts w:ascii="Times New Roman" w:hAnsi="Times New Roman" w:cs="Times New Roman"/>
          <w:b/>
          <w:lang w:val="sr-Cyrl-BA"/>
        </w:rPr>
        <w:t>1</w:t>
      </w:r>
      <w:r w:rsidRPr="005A1D3A">
        <w:rPr>
          <w:rFonts w:ascii="Times New Roman" w:hAnsi="Times New Roman" w:cs="Times New Roman"/>
          <w:b/>
          <w:lang w:val="sr-Cyrl-BA"/>
        </w:rPr>
        <w:t>1)</w:t>
      </w:r>
      <w:r w:rsidRPr="005A1D3A">
        <w:rPr>
          <w:rFonts w:ascii="Times New Roman" w:hAnsi="Times New Roman" w:cs="Times New Roman"/>
          <w:lang w:val="sr-Cyrl-BA"/>
        </w:rPr>
        <w:t xml:space="preserve"> планирани су у </w:t>
      </w:r>
      <w:r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4B7765">
        <w:rPr>
          <w:rFonts w:ascii="Times New Roman" w:hAnsi="Times New Roman" w:cs="Times New Roman"/>
          <w:lang w:val="sr-Cyrl-BA"/>
        </w:rPr>
        <w:t>158.792,00</w:t>
      </w:r>
      <w:r w:rsidR="0097047B" w:rsidRPr="0097047B">
        <w:rPr>
          <w:rFonts w:ascii="Times New Roman" w:hAnsi="Times New Roman" w:cs="Times New Roman"/>
          <w:lang w:val="sr-Cyrl-BA"/>
        </w:rPr>
        <w:t xml:space="preserve"> </w:t>
      </w:r>
      <w:r w:rsidR="00600A33" w:rsidRPr="0097047B">
        <w:rPr>
          <w:rFonts w:ascii="Times New Roman" w:hAnsi="Times New Roman" w:cs="Times New Roman"/>
          <w:lang w:val="sr-Cyrl-BA"/>
        </w:rPr>
        <w:t>КМ.</w:t>
      </w:r>
    </w:p>
    <w:p w:rsidR="00217976" w:rsidRDefault="00374B02" w:rsidP="0021797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5A1D3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4B7765">
        <w:rPr>
          <w:rFonts w:ascii="Times New Roman" w:hAnsi="Times New Roman" w:cs="Times New Roman"/>
          <w:lang w:val="sr-Cyrl-BA"/>
        </w:rPr>
        <w:t>3</w:t>
      </w:r>
      <w:r w:rsidR="00217976" w:rsidRPr="00217976">
        <w:rPr>
          <w:rFonts w:ascii="Times New Roman" w:hAnsi="Times New Roman" w:cs="Times New Roman"/>
          <w:lang w:val="sr-Cyrl-BA"/>
        </w:rPr>
        <w:t>00</w:t>
      </w:r>
      <w:r w:rsidR="005A1D3A" w:rsidRPr="00217976">
        <w:rPr>
          <w:rFonts w:ascii="Times New Roman" w:hAnsi="Times New Roman" w:cs="Times New Roman"/>
          <w:lang w:val="sr-Cyrl-BA"/>
        </w:rPr>
        <w:t>.000,00</w:t>
      </w:r>
      <w:r w:rsidR="00600A33" w:rsidRPr="00217976">
        <w:rPr>
          <w:rFonts w:ascii="Times New Roman" w:hAnsi="Times New Roman" w:cs="Times New Roman"/>
          <w:lang w:val="sr-Cyrl-BA"/>
        </w:rPr>
        <w:t xml:space="preserve"> КМ</w:t>
      </w:r>
      <w:r w:rsidR="00600A33" w:rsidRPr="0097047B">
        <w:rPr>
          <w:rFonts w:ascii="Times New Roman" w:hAnsi="Times New Roman" w:cs="Times New Roman"/>
          <w:lang w:val="sr-Cyrl-BA"/>
        </w:rPr>
        <w:t xml:space="preserve"> и </w:t>
      </w:r>
      <w:r w:rsidRPr="0097047B">
        <w:rPr>
          <w:rFonts w:ascii="Times New Roman" w:hAnsi="Times New Roman" w:cs="Times New Roman"/>
          <w:lang w:val="sr-Cyrl-BA"/>
        </w:rPr>
        <w:t xml:space="preserve">односе се на </w:t>
      </w:r>
      <w:r w:rsidR="005A1D3A" w:rsidRPr="0097047B">
        <w:rPr>
          <w:rFonts w:ascii="Times New Roman" w:hAnsi="Times New Roman" w:cs="Times New Roman"/>
          <w:lang w:val="sr-Cyrl-BA"/>
        </w:rPr>
        <w:t>издатке по датим гаранцијама</w:t>
      </w:r>
      <w:r w:rsidR="004B7765">
        <w:rPr>
          <w:rFonts w:ascii="Times New Roman" w:hAnsi="Times New Roman" w:cs="Times New Roman"/>
          <w:lang w:val="sr-Cyrl-BA"/>
        </w:rPr>
        <w:t xml:space="preserve"> за кредитно задужење Регионалне депоније Еко-Деп и ЈУ Бања Дворови</w:t>
      </w:r>
      <w:r w:rsidR="005A1D3A" w:rsidRPr="0097047B">
        <w:rPr>
          <w:rFonts w:ascii="Times New Roman" w:hAnsi="Times New Roman" w:cs="Times New Roman"/>
          <w:lang w:val="sr-Cyrl-BA"/>
        </w:rPr>
        <w:t>.</w:t>
      </w:r>
    </w:p>
    <w:p w:rsidR="0097047B" w:rsidRDefault="00F231A4" w:rsidP="00271DE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</w:t>
      </w:r>
      <w:r w:rsidR="00426F18" w:rsidRPr="005A1D3A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5A1D3A">
        <w:rPr>
          <w:rFonts w:ascii="Times New Roman" w:hAnsi="Times New Roman" w:cs="Times New Roman"/>
          <w:lang w:val="sr-Cyrl-BA"/>
        </w:rPr>
        <w:t xml:space="preserve">) планирани су у </w:t>
      </w:r>
      <w:r w:rsidR="00426F18"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4B7765">
        <w:rPr>
          <w:rFonts w:ascii="Times New Roman" w:hAnsi="Times New Roman" w:cs="Times New Roman"/>
          <w:lang w:val="sr-Cyrl-BA"/>
        </w:rPr>
        <w:t>647.500</w:t>
      </w:r>
      <w:r w:rsidR="00217976" w:rsidRPr="00217976">
        <w:rPr>
          <w:rFonts w:ascii="Times New Roman" w:hAnsi="Times New Roman" w:cs="Times New Roman"/>
          <w:lang w:val="sr-Cyrl-BA"/>
        </w:rPr>
        <w:t>,00</w:t>
      </w:r>
      <w:r w:rsidR="0097047B" w:rsidRPr="00217976">
        <w:rPr>
          <w:rFonts w:ascii="Times New Roman" w:hAnsi="Times New Roman" w:cs="Times New Roman"/>
          <w:lang w:val="sr-Cyrl-BA"/>
        </w:rPr>
        <w:t xml:space="preserve"> </w:t>
      </w:r>
      <w:r w:rsidR="00BA35F3" w:rsidRPr="00217976">
        <w:rPr>
          <w:rFonts w:ascii="Times New Roman" w:hAnsi="Times New Roman" w:cs="Times New Roman"/>
          <w:lang w:val="sr-Cyrl-BA"/>
        </w:rPr>
        <w:t>КМ</w:t>
      </w:r>
      <w:r w:rsidR="00BA35F3" w:rsidRPr="005A1D3A">
        <w:rPr>
          <w:rFonts w:ascii="Times New Roman" w:hAnsi="Times New Roman" w:cs="Times New Roman"/>
          <w:lang w:val="sr-Cyrl-BA"/>
        </w:rPr>
        <w:t xml:space="preserve"> и односе се на издатке за породиљско одсуство </w:t>
      </w:r>
      <w:r w:rsidR="00217976">
        <w:rPr>
          <w:rFonts w:ascii="Times New Roman" w:hAnsi="Times New Roman" w:cs="Times New Roman"/>
          <w:lang w:val="sr-Cyrl-BA"/>
        </w:rPr>
        <w:t>и одсуство за дуже боловање.</w:t>
      </w: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DF6BF7" w:rsidRPr="00217976" w:rsidRDefault="003D7A2A" w:rsidP="00217976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 xml:space="preserve">Неутрошена </w:t>
      </w:r>
      <w:r w:rsidR="00271DE2" w:rsidRPr="00217976">
        <w:rPr>
          <w:rFonts w:ascii="Times New Roman" w:hAnsi="Times New Roman" w:cs="Times New Roman"/>
          <w:b/>
          <w:lang w:val="sr-Cyrl-BA"/>
        </w:rPr>
        <w:t xml:space="preserve">средства из ранијег периода планирана </w:t>
      </w:r>
      <w:r w:rsidR="004B7765">
        <w:rPr>
          <w:rFonts w:ascii="Times New Roman" w:hAnsi="Times New Roman" w:cs="Times New Roman"/>
          <w:b/>
          <w:lang w:val="sr-Cyrl-BA"/>
        </w:rPr>
        <w:t>су у износу 655.000,00КМ и односе се на намјенска средства водних накнада и боравишне таксе.</w:t>
      </w:r>
    </w:p>
    <w:p w:rsidR="00CA6AA2" w:rsidRPr="00DD244D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Pr="00511E31" w:rsidRDefault="0053162C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>6</w:t>
      </w:r>
      <w:r w:rsidR="004971E4" w:rsidRPr="00511E31">
        <w:rPr>
          <w:rFonts w:ascii="Times New Roman" w:hAnsi="Times New Roman" w:cs="Times New Roman"/>
          <w:b/>
          <w:lang w:val="sr-Cyrl-BA"/>
        </w:rPr>
        <w:t xml:space="preserve">.ФОНД 02 – </w:t>
      </w:r>
      <w:r w:rsidR="004971E4" w:rsidRPr="00511E31"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2E4409" w:rsidRPr="00511E3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 w:rsidRPr="00511E31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C3E13" w:rsidRDefault="0053162C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7C3E13">
        <w:rPr>
          <w:rFonts w:ascii="Times New Roman" w:hAnsi="Times New Roman" w:cs="Times New Roman"/>
          <w:b/>
          <w:lang w:val="sr-Cyrl-BA"/>
        </w:rPr>
        <w:t>7</w:t>
      </w:r>
      <w:r w:rsidR="00F80345" w:rsidRPr="007C3E13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1B7B08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2E4409" w:rsidRDefault="002E4409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4409" w:rsidRDefault="002E4409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1" w:type="dxa"/>
        <w:tblInd w:w="108" w:type="dxa"/>
        <w:tblLook w:val="04A0"/>
      </w:tblPr>
      <w:tblGrid>
        <w:gridCol w:w="829"/>
        <w:gridCol w:w="3760"/>
        <w:gridCol w:w="1732"/>
        <w:gridCol w:w="1732"/>
        <w:gridCol w:w="531"/>
      </w:tblGrid>
      <w:tr w:rsidR="002E4409" w:rsidRPr="002E4409" w:rsidTr="002E4409">
        <w:trPr>
          <w:trHeight w:val="300"/>
        </w:trPr>
        <w:tc>
          <w:tcPr>
            <w:tcW w:w="84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БУЏЕТ ЗА 2026. ГОДИНУ - ФУНКЦИОНАЛНА КЛАСИФИКАЦИЈА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2025. година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2026. година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16.477.593,00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22.340.716,00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1.084.000,00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1.193.000,00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14.488.804,00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15.336.532,00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1.689.000,00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3.407.300,00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8.099.618,00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9.845.000,00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210.000,00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110.000,00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7.071.540,00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7.392.490,00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10.930.661,00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11.221.930,00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17.887.900,00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21.335.000,00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77.939.116,00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92.181.968,00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2026. година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41.839.015,00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52.122.548,00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36.100.101,00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40.059.420,00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77.939.116,00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92.181.968,00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B62F4" w:rsidRDefault="00EB62F4" w:rsidP="002E440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09B0" w:rsidRDefault="00A409B0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4887" w:rsidRDefault="00D34887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345" w:rsidRDefault="0053162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lastRenderedPageBreak/>
        <w:t>8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396"/>
        <w:gridCol w:w="486"/>
        <w:gridCol w:w="756"/>
        <w:gridCol w:w="3376"/>
        <w:gridCol w:w="1251"/>
        <w:gridCol w:w="1251"/>
        <w:gridCol w:w="1200"/>
      </w:tblGrid>
      <w:tr w:rsidR="002E4409" w:rsidRPr="002E4409" w:rsidTr="002E4409">
        <w:trPr>
          <w:trHeight w:val="240"/>
        </w:trPr>
        <w:tc>
          <w:tcPr>
            <w:tcW w:w="6700" w:type="dxa"/>
            <w:gridSpan w:val="6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E440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БУЏЕТ ГРАДА ЗА 2026. ГОДИНУ - БУЏЕТСКА СРЕДСТВА</w:t>
            </w:r>
          </w:p>
        </w:tc>
        <w:tc>
          <w:tcPr>
            <w:tcW w:w="1200" w:type="dxa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409" w:rsidRPr="002E4409" w:rsidTr="002E4409">
        <w:trPr>
          <w:trHeight w:val="72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00" w:type="dxa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2025. година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2026. година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00" w:type="dxa"/>
            <w:shd w:val="clear" w:color="000000" w:fill="FFFFFF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58.149.000,00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69.859.500,00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7.588.100,00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10.203.100,00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1,34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1.635.000,00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5.950.000,00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8.100.000,00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2E4409" w:rsidRPr="002E4409" w:rsidTr="002E4409">
        <w:trPr>
          <w:trHeight w:val="72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4.856.100,00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4.856.100,00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4.850.000,00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4.850.000,00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52.700.000,00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44.503.200,00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52.700.000,00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2.100.000,00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1,75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18.656.244,00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19.695.300,00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4.630.100,00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4.710.100,00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1,02</w:t>
            </w:r>
          </w:p>
        </w:tc>
      </w:tr>
      <w:tr w:rsidR="002E4409" w:rsidRPr="002E4409" w:rsidTr="002E4409">
        <w:trPr>
          <w:trHeight w:val="72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0,86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4.240.000,00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4.370.000,00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13.841.144,00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14.735.200,00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737.200,00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962.600,00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1,31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2E4409" w:rsidRPr="002E4409" w:rsidTr="002E4409">
        <w:trPr>
          <w:trHeight w:val="72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72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2E4409" w:rsidRPr="002E4409" w:rsidTr="002E4409">
        <w:trPr>
          <w:trHeight w:val="120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86.400,00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86,40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135.000,00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9.000,00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9.000,00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10.232.444,00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10.921.100,00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6.551.344,00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6.750.000,00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1,63</w:t>
            </w:r>
          </w:p>
        </w:tc>
      </w:tr>
      <w:tr w:rsidR="002E4409" w:rsidRPr="002E4409" w:rsidTr="002E4409">
        <w:trPr>
          <w:trHeight w:val="96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1.360.000,00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1.970.500,00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1.950.500,00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1.850.500,00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1.850.500,00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88.000,00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2E4409" w:rsidRPr="002E4409" w:rsidTr="002E4409">
        <w:trPr>
          <w:trHeight w:val="96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85.000,00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060" w:type="dxa"/>
            <w:gridSpan w:val="4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76.805.244,00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89.554.800,00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1,17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2E4409" w:rsidRPr="002E4409" w:rsidTr="002E4409">
        <w:trPr>
          <w:trHeight w:val="30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0,56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5.468.000,00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5.900.960,00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5.428.000,00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5.860.960,00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060" w:type="dxa"/>
            <w:gridSpan w:val="4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82.458.244,00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95.605.760,00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642.000,00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0,90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0,90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48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647.500,00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2E4409" w:rsidRPr="002E4409" w:rsidTr="002E4409">
        <w:trPr>
          <w:trHeight w:val="240"/>
        </w:trPr>
        <w:tc>
          <w:tcPr>
            <w:tcW w:w="4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515.000,00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647.500,00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1,26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shd w:val="clear" w:color="000000" w:fill="FDE9D9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83.845.244,00</w:t>
            </w:r>
          </w:p>
        </w:tc>
        <w:tc>
          <w:tcPr>
            <w:tcW w:w="1200" w:type="dxa"/>
            <w:shd w:val="clear" w:color="000000" w:fill="FDE9D9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96.995.260,00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0,70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84.775.244,00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97.650.260,00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1,15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shd w:val="clear" w:color="000000" w:fill="FDE9D9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 - фонд 02(текуће године)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shd w:val="clear" w:color="000000" w:fill="FDE9D9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2E4409" w:rsidRPr="002E4409" w:rsidTr="002E4409">
        <w:trPr>
          <w:trHeight w:val="240"/>
        </w:trPr>
        <w:tc>
          <w:tcPr>
            <w:tcW w:w="5500" w:type="dxa"/>
            <w:gridSpan w:val="5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shd w:val="clear" w:color="000000" w:fill="C5D9F1"/>
            <w:noWrap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vAlign w:val="center"/>
            <w:hideMark/>
          </w:tcPr>
          <w:p w:rsidR="002E4409" w:rsidRPr="002E4409" w:rsidRDefault="002E4409" w:rsidP="002E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409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</w:tbl>
    <w:p w:rsidR="00AE044F" w:rsidRDefault="00AE044F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34887" w:rsidRDefault="00D34887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14" w:type="dxa"/>
        <w:tblInd w:w="108" w:type="dxa"/>
        <w:tblLook w:val="04A0"/>
      </w:tblPr>
      <w:tblGrid>
        <w:gridCol w:w="407"/>
        <w:gridCol w:w="396"/>
        <w:gridCol w:w="486"/>
        <w:gridCol w:w="756"/>
        <w:gridCol w:w="3342"/>
        <w:gridCol w:w="1300"/>
        <w:gridCol w:w="1251"/>
        <w:gridCol w:w="1276"/>
      </w:tblGrid>
      <w:tr w:rsidR="00D34887" w:rsidRPr="00D34887" w:rsidTr="00D34887">
        <w:trPr>
          <w:trHeight w:val="270"/>
        </w:trPr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sr-Latn-BA" w:eastAsia="sr-Latn-BA"/>
              </w:rPr>
              <w:t>Табела 7</w:t>
            </w: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 -  </w:t>
            </w: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 БУЏЕТ  ГРАДА ЗА 2026. ГОДИНУ - БУЏЕТСКИ  РАСХОДИ И ИЗДАЦИ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D34887" w:rsidRPr="00D34887" w:rsidTr="00D34887">
        <w:trPr>
          <w:trHeight w:val="76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 2025. година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Буџет 2026.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ТЕКУЋИ РАСХОДИ и ТРАНСФЕРИ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66.806.161,00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80.231.238,00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1,20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за лична примања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23.039.104,00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29.236.496,00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1,27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Бруто плате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17.312.360,00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22.205.596,00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1,28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Накнаде трошкова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4.922.144,00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6.203.900,00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1,26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накнаду плата за вријеме боловања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449.000,00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466.500,00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411400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отпемнине и једнократне помоћи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355.600,00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360.500,00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12.711.744,00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16.057.200,00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1,26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закупа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205.313,00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1,71</w:t>
            </w:r>
          </w:p>
        </w:tc>
      </w:tr>
      <w:tr w:rsidR="00D34887" w:rsidRPr="00D34887" w:rsidTr="00D34887">
        <w:trPr>
          <w:trHeight w:val="96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2.236.318,00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2.409.016,00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материјала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551.360,00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567.000,00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412400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материјала за посебне намјене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485.180,00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496.000,00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1,02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текућег одржавања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2.051.810,00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2.649.000,00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1,29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412600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путовања и смјештаја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432.850,00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461.000,00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D34887" w:rsidRPr="00D34887" w:rsidTr="00D34887">
        <w:trPr>
          <w:trHeight w:val="96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14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1.098.780,00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1.734.900,00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1,58</w:t>
            </w:r>
          </w:p>
        </w:tc>
      </w:tr>
      <w:tr w:rsidR="00D34887" w:rsidRPr="00D34887" w:rsidTr="00D34887">
        <w:trPr>
          <w:trHeight w:val="96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2.747.000,00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3.881.800,00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1,41</w:t>
            </w:r>
          </w:p>
        </w:tc>
      </w:tr>
      <w:tr w:rsidR="00D34887" w:rsidRPr="00D34887" w:rsidTr="00D34887">
        <w:trPr>
          <w:trHeight w:val="12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2.903.133,00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3.507.484,00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1,21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фин.трошкови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691.513,00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0,74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камата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661.513,00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0,62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основу затезних камата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3,43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Субвенције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8,50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414100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Субвенције јавним предузећима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8,50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8.622.150,00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у земљи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8.738.400,00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8.622.150,00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на име социјалне заштите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16.994.000,00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19.166.000,00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1,13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15.313.000,00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17.440.000,00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1,14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Дознаке пружаоцима услуга социјалне заштите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1.681.000,00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1.726.000,00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2,49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419100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207.500,00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2,49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649.000,00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690.000,00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1,06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ЈЛС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487400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фондовима обавезног социјалног осигурања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570.000,00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610.000,00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осталим јединицама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39.000,00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1,03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3.728.892,00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488100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Трансфери унутар исте јединице власти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3.574.900,00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3.728.892,00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1,04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372200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БУЏЕТСКА РЕЗЕРВА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1,60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КАПИТАЛНИ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11.804.955,00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12.592.730,00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Трошкови за набавку сталних средстава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11.416.320,00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12.192.130,00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6.919.000,00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6.709.500,00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 инвест. Одржавање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2.487.200,00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2.388.000,00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0,96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lastRenderedPageBreak/>
              <w:t>40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1.630.120,00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2.709.630,00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1,66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511400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инвестиционо одржавање опреме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511500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остале вишегодишње засаде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511700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нематеријалну произведену имовину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непроизведену сталну имовину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57.805,00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1,94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земљишта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513600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по основу улагања у побољшање шума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45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513700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6"/>
                <w:szCs w:val="16"/>
                <w:lang w:val="sr-Latn-BA" w:eastAsia="sr-Latn-BA"/>
              </w:rPr>
              <w:t>Издаци за нематеријалну непроизведену имовину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7.805,00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1,54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одјећи и обућу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288.600,00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516100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одјећу и обућу,залихе материјала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330.830,00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288.600,00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0,87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Отплата дугова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4.475.066,00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3.640.000,00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0,81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621300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Отплата домаћег задуживања-кредит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4.391.666,00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3.560.000,00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0,81</w:t>
            </w:r>
          </w:p>
        </w:tc>
      </w:tr>
      <w:tr w:rsidR="00D34887" w:rsidRPr="00D34887" w:rsidTr="00D34887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628100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отплату главнице зајмова примљених од ентитета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83.400,00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0,96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Остали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1.639.062,00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1.106.292,00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ПДВ и гаранције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1.044.062,00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458.792,00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0,44</w:t>
            </w:r>
          </w:p>
        </w:tc>
      </w:tr>
      <w:tr w:rsidR="00D34887" w:rsidRPr="00D34887" w:rsidTr="00D34887">
        <w:trPr>
          <w:trHeight w:val="24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631100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по основу ПДВ-а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161.062,00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158.792,00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0,99</w:t>
            </w:r>
          </w:p>
        </w:tc>
      </w:tr>
      <w:tr w:rsidR="00D34887" w:rsidRPr="00D34887" w:rsidTr="00D34887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631900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Остали издаци - обавезе по гаранцијама, обавезе из ранијих година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883.000,00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0,34</w:t>
            </w:r>
          </w:p>
        </w:tc>
      </w:tr>
      <w:tr w:rsidR="00D34887" w:rsidRPr="00D34887" w:rsidTr="00D34887">
        <w:trPr>
          <w:trHeight w:val="4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647.500,00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D34887" w:rsidRPr="00D34887" w:rsidTr="00D34887">
        <w:trPr>
          <w:trHeight w:val="72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58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638100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647.500,00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D34887" w:rsidRPr="00D34887" w:rsidTr="00D34887">
        <w:trPr>
          <w:trHeight w:val="46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БУЏЕТСКИ РАСХОДИ И ИЗДАЦИ - фонд 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84.775.244,00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97.650.260,00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1,15</w:t>
            </w:r>
          </w:p>
        </w:tc>
      </w:tr>
      <w:tr w:rsidR="00D34887" w:rsidRPr="00D34887" w:rsidTr="00D34887">
        <w:trPr>
          <w:trHeight w:val="510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УКУПНИ БУЏЕТСКИ РАСХОДИ И ИЗДАЦИ - фонд 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</w:tbl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E4409" w:rsidRDefault="002E4409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53162C" w:rsidP="0094475A">
      <w:pPr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EC74F9" w:rsidRPr="0094475A">
        <w:rPr>
          <w:rFonts w:ascii="Times New Roman" w:hAnsi="Times New Roman" w:cs="Times New Roman"/>
          <w:b/>
          <w:lang w:val="sr-Cyrl-BA"/>
        </w:rPr>
        <w:t xml:space="preserve">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94475A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</w:t>
      </w:r>
      <w:r w:rsidR="00B35A34">
        <w:rPr>
          <w:rFonts w:ascii="Times New Roman" w:hAnsi="Times New Roman" w:cs="Times New Roman"/>
          <w:lang w:val="sr-Cyrl-BA"/>
        </w:rPr>
        <w:t>6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</w:t>
      </w:r>
      <w:r w:rsidR="00EC74F9" w:rsidRPr="00511E31">
        <w:rPr>
          <w:rFonts w:ascii="Times New Roman" w:hAnsi="Times New Roman" w:cs="Times New Roman"/>
          <w:lang w:val="sr-Cyrl-BA"/>
        </w:rPr>
        <w:t xml:space="preserve">у износу </w:t>
      </w:r>
      <w:r w:rsidR="00B35A34">
        <w:rPr>
          <w:rFonts w:ascii="Times New Roman" w:hAnsi="Times New Roman" w:cs="Times New Roman"/>
          <w:lang w:val="sr-Cyrl-BA"/>
        </w:rPr>
        <w:t>97.650.260</w:t>
      </w:r>
      <w:r w:rsidR="00EB62F4" w:rsidRPr="00EB62F4">
        <w:rPr>
          <w:rFonts w:ascii="Times New Roman" w:hAnsi="Times New Roman" w:cs="Times New Roman"/>
          <w:lang w:val="sr-Cyrl-BA"/>
        </w:rPr>
        <w:t>,00</w:t>
      </w:r>
      <w:r w:rsidR="00511E31" w:rsidRPr="00EB62F4">
        <w:rPr>
          <w:rFonts w:ascii="Times New Roman" w:hAnsi="Times New Roman" w:cs="Times New Roman"/>
          <w:lang w:val="sr-Cyrl-BA"/>
        </w:rPr>
        <w:t xml:space="preserve"> </w:t>
      </w:r>
      <w:r w:rsidR="00EC74F9" w:rsidRPr="00EB62F4">
        <w:rPr>
          <w:rFonts w:ascii="Times New Roman" w:hAnsi="Times New Roman" w:cs="Times New Roman"/>
          <w:lang w:val="sr-Cyrl-BA"/>
        </w:rPr>
        <w:t>КМ</w:t>
      </w:r>
      <w:r w:rsidR="00D520A0" w:rsidRPr="00EB62F4">
        <w:rPr>
          <w:rFonts w:ascii="Times New Roman" w:hAnsi="Times New Roman" w:cs="Times New Roman"/>
          <w:lang w:val="sr-Cyrl-BA"/>
        </w:rPr>
        <w:t>.</w:t>
      </w:r>
      <w:r w:rsidR="00D520A0" w:rsidRPr="00F80B07">
        <w:rPr>
          <w:rFonts w:ascii="Times New Roman" w:hAnsi="Times New Roman" w:cs="Times New Roman"/>
          <w:lang w:val="sr-Cyrl-BA"/>
        </w:rPr>
        <w:t xml:space="preserve">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  <w:r w:rsidR="00A50E29" w:rsidRPr="00F80B07">
        <w:rPr>
          <w:rFonts w:ascii="Times New Roman" w:hAnsi="Times New Roman" w:cs="Times New Roman"/>
          <w:lang w:val="sr-Cyrl-BA"/>
        </w:rPr>
        <w:t xml:space="preserve"> </w:t>
      </w: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11E31" w:rsidRDefault="00511E31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Pr="005D0370" w:rsidRDefault="0053162C" w:rsidP="00511E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lastRenderedPageBreak/>
        <w:t>9</w:t>
      </w:r>
      <w:r w:rsidR="0094475A" w:rsidRPr="005D0370">
        <w:rPr>
          <w:rFonts w:ascii="Times New Roman" w:hAnsi="Times New Roman" w:cs="Times New Roman"/>
          <w:b/>
          <w:bCs/>
          <w:lang w:val="sr-Cyrl-BA"/>
        </w:rPr>
        <w:t>.1. ОПЕРАТИВНА ЈЕДИНИЦА 1 - ГРАДСКА УПРАВА</w:t>
      </w: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Pr="00EB62F4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B62F4">
        <w:rPr>
          <w:rFonts w:ascii="Times New Roman" w:hAnsi="Times New Roman" w:cs="Times New Roman"/>
          <w:lang w:val="sr-Cyrl-BA"/>
        </w:rPr>
        <w:t xml:space="preserve">1.СКУПШТИНА ГРАДА (5110) – укупно планирана средства на овој ПЈТ износе </w:t>
      </w:r>
      <w:r w:rsidR="00527742">
        <w:rPr>
          <w:rFonts w:ascii="Times New Roman" w:hAnsi="Times New Roman" w:cs="Times New Roman"/>
          <w:lang w:val="sr-Cyrl-BA"/>
        </w:rPr>
        <w:t>1.340.000</w:t>
      </w:r>
      <w:r w:rsidR="00EB62F4" w:rsidRPr="00EB62F4">
        <w:rPr>
          <w:rFonts w:ascii="Times New Roman" w:hAnsi="Times New Roman" w:cs="Times New Roman"/>
          <w:lang w:val="sr-Cyrl-BA"/>
        </w:rPr>
        <w:t>,00</w:t>
      </w:r>
      <w:r w:rsidRPr="00EB62F4">
        <w:rPr>
          <w:rFonts w:ascii="Times New Roman" w:hAnsi="Times New Roman" w:cs="Times New Roman"/>
          <w:lang w:val="sr-Cyrl-BA"/>
        </w:rPr>
        <w:t xml:space="preserve"> КМ и за </w:t>
      </w:r>
      <w:r w:rsidR="00EB62F4" w:rsidRPr="00EB62F4">
        <w:rPr>
          <w:rFonts w:ascii="Times New Roman" w:hAnsi="Times New Roman" w:cs="Times New Roman"/>
          <w:lang w:val="sr-Cyrl-BA"/>
        </w:rPr>
        <w:t>1</w:t>
      </w:r>
      <w:r w:rsidRPr="00EB62F4">
        <w:rPr>
          <w:rFonts w:ascii="Times New Roman" w:hAnsi="Times New Roman" w:cs="Times New Roman"/>
          <w:lang w:val="sr-Cyrl-BA"/>
        </w:rPr>
        <w:t xml:space="preserve">% су </w:t>
      </w:r>
      <w:r w:rsidR="00527742">
        <w:rPr>
          <w:rFonts w:ascii="Times New Roman" w:hAnsi="Times New Roman" w:cs="Times New Roman"/>
          <w:lang w:val="sr-Cyrl-BA"/>
        </w:rPr>
        <w:t>виша</w:t>
      </w:r>
      <w:r w:rsidRPr="00EB62F4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527742">
        <w:rPr>
          <w:rFonts w:ascii="Times New Roman" w:hAnsi="Times New Roman" w:cs="Times New Roman"/>
          <w:lang w:val="sr-Cyrl-BA"/>
        </w:rPr>
        <w:t>5</w:t>
      </w:r>
      <w:r w:rsidRPr="00EB62F4">
        <w:rPr>
          <w:rFonts w:ascii="Times New Roman" w:hAnsi="Times New Roman" w:cs="Times New Roman"/>
          <w:lang w:val="sr-Cyrl-BA"/>
        </w:rPr>
        <w:t xml:space="preserve">.годину. </w:t>
      </w:r>
      <w:r w:rsidR="007C3E13" w:rsidRPr="00EB62F4">
        <w:rPr>
          <w:rFonts w:ascii="Times New Roman" w:hAnsi="Times New Roman" w:cs="Times New Roman"/>
          <w:lang w:val="sr-Cyrl-BA"/>
        </w:rPr>
        <w:t>У</w:t>
      </w:r>
      <w:r w:rsidRPr="00EB62F4">
        <w:rPr>
          <w:rFonts w:ascii="Times New Roman" w:hAnsi="Times New Roman" w:cs="Times New Roman"/>
          <w:lang w:val="sr-Cyrl-BA"/>
        </w:rPr>
        <w:t xml:space="preserve"> оквиру Скупштине Града планирана су средства за трошкове одржавања сједница, обиљежавања значајних датума и</w:t>
      </w:r>
      <w:r w:rsidR="00527742">
        <w:rPr>
          <w:rFonts w:ascii="Times New Roman" w:hAnsi="Times New Roman" w:cs="Times New Roman"/>
          <w:lang w:val="sr-Cyrl-BA"/>
        </w:rPr>
        <w:t xml:space="preserve"> др.</w:t>
      </w:r>
      <w:r w:rsidRPr="00EB62F4">
        <w:rPr>
          <w:rFonts w:ascii="Times New Roman" w:hAnsi="Times New Roman" w:cs="Times New Roman"/>
          <w:lang w:val="sr-Cyrl-BA"/>
        </w:rPr>
        <w:t xml:space="preserve"> </w:t>
      </w:r>
      <w:r w:rsidR="00527742">
        <w:rPr>
          <w:rFonts w:ascii="Times New Roman" w:hAnsi="Times New Roman" w:cs="Times New Roman"/>
          <w:lang w:val="sr-Cyrl-BA"/>
        </w:rPr>
        <w:t>У складу са најновијим измјенама прописа о финансирању политичких партија финансирање парламентарних политичких партија није планирано. Средства за финансирање Градске изборне комисије већа су за 72% због тога што ће се 2026. године одржати Општи избори у БиХ.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393D4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</w:t>
      </w:r>
      <w:r w:rsidR="009509CA">
        <w:rPr>
          <w:rFonts w:ascii="Times New Roman" w:hAnsi="Times New Roman" w:cs="Times New Roman"/>
          <w:lang w:val="sr-Cyrl-BA"/>
        </w:rPr>
        <w:t xml:space="preserve">.КАБИНЕТ ГРАДОНАЧЕЛНИКА (5120) - </w:t>
      </w:r>
      <w:r w:rsidR="009509CA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527742">
        <w:rPr>
          <w:rFonts w:ascii="Times New Roman" w:hAnsi="Times New Roman" w:cs="Times New Roman"/>
          <w:lang w:val="sr-Cyrl-BA"/>
        </w:rPr>
        <w:t>99</w:t>
      </w:r>
      <w:r w:rsidR="00EB62F4" w:rsidRPr="00EB62F4">
        <w:rPr>
          <w:rFonts w:ascii="Times New Roman" w:hAnsi="Times New Roman" w:cs="Times New Roman"/>
          <w:lang w:val="sr-Cyrl-BA"/>
        </w:rPr>
        <w:t>1.000,00</w:t>
      </w:r>
      <w:r w:rsidR="009509CA" w:rsidRPr="00EB62F4">
        <w:rPr>
          <w:rFonts w:ascii="Times New Roman" w:hAnsi="Times New Roman" w:cs="Times New Roman"/>
          <w:lang w:val="sr-Cyrl-BA"/>
        </w:rPr>
        <w:t xml:space="preserve"> КМ и </w:t>
      </w:r>
      <w:r w:rsidR="00527742">
        <w:rPr>
          <w:rFonts w:ascii="Times New Roman" w:hAnsi="Times New Roman" w:cs="Times New Roman"/>
          <w:lang w:val="sr-Cyrl-BA"/>
        </w:rPr>
        <w:t>3,7 пута</w:t>
      </w:r>
      <w:r w:rsidR="009509CA" w:rsidRPr="00EB62F4">
        <w:rPr>
          <w:rFonts w:ascii="Times New Roman" w:hAnsi="Times New Roman" w:cs="Times New Roman"/>
          <w:lang w:val="sr-Cyrl-BA"/>
        </w:rPr>
        <w:t xml:space="preserve"> су већа</w:t>
      </w:r>
      <w:r w:rsidR="009509CA" w:rsidRPr="007C3E13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9509CA" w:rsidRPr="00F80B07">
        <w:rPr>
          <w:rFonts w:ascii="Times New Roman" w:hAnsi="Times New Roman" w:cs="Times New Roman"/>
          <w:lang w:val="sr-Cyrl-BA"/>
        </w:rPr>
        <w:t>у</w:t>
      </w:r>
      <w:r>
        <w:rPr>
          <w:rFonts w:ascii="Times New Roman" w:hAnsi="Times New Roman" w:cs="Times New Roman"/>
          <w:lang w:val="sr-Cyrl-BA"/>
        </w:rPr>
        <w:t xml:space="preserve"> односу на изворни буџет за 202</w:t>
      </w:r>
      <w:r w:rsidR="00667243">
        <w:rPr>
          <w:rFonts w:ascii="Times New Roman" w:hAnsi="Times New Roman" w:cs="Times New Roman"/>
          <w:lang w:val="sr-Cyrl-BA"/>
        </w:rPr>
        <w:t>5</w:t>
      </w:r>
      <w:r w:rsidR="009509CA" w:rsidRPr="00F80B07">
        <w:rPr>
          <w:rFonts w:ascii="Times New Roman" w:hAnsi="Times New Roman" w:cs="Times New Roman"/>
          <w:lang w:val="sr-Cyrl-BA"/>
        </w:rPr>
        <w:t>.годину</w:t>
      </w:r>
      <w:r w:rsidR="009509CA">
        <w:rPr>
          <w:rFonts w:ascii="Times New Roman" w:hAnsi="Times New Roman" w:cs="Times New Roman"/>
          <w:lang w:val="sr-Cyrl-BA"/>
        </w:rPr>
        <w:t xml:space="preserve">. 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</w:t>
      </w:r>
      <w:r w:rsidR="00527742">
        <w:rPr>
          <w:rFonts w:ascii="Times New Roman" w:hAnsi="Times New Roman" w:cs="Times New Roman"/>
          <w:lang w:val="sr-Cyrl-BA"/>
        </w:rPr>
        <w:t>Средства за финансирање манифестација Пантелински дани и Зимски корзо су планирана на значајно већем нивоу, због тога што те манифестације трају по неколико дана и обилују различитим културним садржајима намјењеним различитим генерацијама.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3.ТЕРИТОРИЈАЛНА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7243">
        <w:rPr>
          <w:rFonts w:ascii="Times New Roman" w:hAnsi="Times New Roman" w:cs="Times New Roman"/>
          <w:lang w:val="sr-Cyrl-BA"/>
        </w:rPr>
        <w:t>1.024.000</w:t>
      </w:r>
      <w:r w:rsidR="00AC2E7B" w:rsidRPr="00AC2E7B">
        <w:rPr>
          <w:rFonts w:ascii="Times New Roman" w:hAnsi="Times New Roman" w:cs="Times New Roman"/>
          <w:lang w:val="sr-Cyrl-BA"/>
        </w:rPr>
        <w:t>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="00667243">
        <w:rPr>
          <w:rFonts w:ascii="Times New Roman" w:hAnsi="Times New Roman" w:cs="Times New Roman"/>
          <w:lang w:val="sr-Cyrl-BA"/>
        </w:rPr>
        <w:t>0</w:t>
      </w:r>
      <w:r w:rsidRPr="00AC2E7B">
        <w:rPr>
          <w:rFonts w:ascii="Times New Roman" w:hAnsi="Times New Roman" w:cs="Times New Roman"/>
          <w:lang w:val="sr-Cyrl-BA"/>
        </w:rPr>
        <w:t>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667243">
        <w:rPr>
          <w:rFonts w:ascii="Times New Roman" w:hAnsi="Times New Roman" w:cs="Times New Roman"/>
          <w:lang w:val="sr-Cyrl-BA"/>
        </w:rPr>
        <w:t>5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4.ОДСЈЕК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667243">
        <w:rPr>
          <w:rFonts w:ascii="Times New Roman" w:hAnsi="Times New Roman" w:cs="Times New Roman"/>
          <w:lang w:val="sr-Cyrl-BA"/>
        </w:rPr>
        <w:t>382.500</w:t>
      </w:r>
      <w:r w:rsidR="00AC2E7B" w:rsidRPr="00AC2E7B">
        <w:rPr>
          <w:rFonts w:ascii="Times New Roman" w:hAnsi="Times New Roman" w:cs="Times New Roman"/>
          <w:lang w:val="sr-Cyrl-BA"/>
        </w:rPr>
        <w:t>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667243">
        <w:rPr>
          <w:rFonts w:ascii="Times New Roman" w:hAnsi="Times New Roman" w:cs="Times New Roman"/>
          <w:lang w:val="sr-Cyrl-BA"/>
        </w:rPr>
        <w:t>6</w:t>
      </w:r>
      <w:r w:rsidRPr="00AC2E7B">
        <w:rPr>
          <w:rFonts w:ascii="Times New Roman" w:hAnsi="Times New Roman" w:cs="Times New Roman"/>
          <w:lang w:val="sr-Cyrl-BA"/>
        </w:rPr>
        <w:t xml:space="preserve">% су </w:t>
      </w:r>
      <w:r w:rsidR="00667243">
        <w:rPr>
          <w:rFonts w:ascii="Times New Roman" w:hAnsi="Times New Roman" w:cs="Times New Roman"/>
          <w:lang w:val="sr-Cyrl-BA"/>
        </w:rPr>
        <w:t>нижа</w:t>
      </w:r>
      <w:r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667243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.годину. Одсјек за ЛЕР велики број пројеката реализује и из донаторских</w:t>
      </w:r>
      <w:r w:rsidR="00667243">
        <w:rPr>
          <w:rFonts w:ascii="Times New Roman" w:hAnsi="Times New Roman" w:cs="Times New Roman"/>
          <w:lang w:val="sr-Cyrl-BA"/>
        </w:rPr>
        <w:t xml:space="preserve"> средстава, који се евидентирају на рачуноводственом фонду 05. 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5.ОДЈЕЉЕЊЕ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ранијух година. Односе се на материјалне трошкове.</w:t>
      </w:r>
    </w:p>
    <w:p w:rsidR="007C3E13" w:rsidRDefault="007C3E13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Pr="00AC2E7B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6</w:t>
      </w:r>
      <w:r w:rsidR="005D0370" w:rsidRPr="00AC2E7B">
        <w:rPr>
          <w:rFonts w:ascii="Times New Roman" w:hAnsi="Times New Roman" w:cs="Times New Roman"/>
          <w:lang w:val="sr-Cyrl-BA"/>
        </w:rPr>
        <w:t xml:space="preserve">.ОДЈЕЉЕЊЕ ЗА ФИНАНСИЈЕ (5140) - укупно планирана средства на овој ПЈТ износе </w:t>
      </w:r>
      <w:r w:rsidR="0020134B">
        <w:rPr>
          <w:rFonts w:ascii="Times New Roman" w:hAnsi="Times New Roman" w:cs="Times New Roman"/>
          <w:lang w:val="sr-Cyrl-BA"/>
        </w:rPr>
        <w:t>21.644.996</w:t>
      </w:r>
      <w:r w:rsidR="00AC2E7B" w:rsidRPr="00AC2E7B">
        <w:rPr>
          <w:rFonts w:ascii="Times New Roman" w:hAnsi="Times New Roman" w:cs="Times New Roman"/>
          <w:lang w:val="sr-Cyrl-BA"/>
        </w:rPr>
        <w:t xml:space="preserve">,00 КМ и за </w:t>
      </w:r>
      <w:r w:rsidR="0020134B">
        <w:rPr>
          <w:rFonts w:ascii="Times New Roman" w:hAnsi="Times New Roman" w:cs="Times New Roman"/>
          <w:lang w:val="sr-Cyrl-BA"/>
        </w:rPr>
        <w:t>25</w:t>
      </w:r>
      <w:r w:rsidR="005D0370" w:rsidRPr="00AC2E7B">
        <w:rPr>
          <w:rFonts w:ascii="Times New Roman" w:hAnsi="Times New Roman" w:cs="Times New Roman"/>
          <w:lang w:val="sr-Cyrl-BA"/>
        </w:rPr>
        <w:t xml:space="preserve">% су </w:t>
      </w:r>
      <w:r w:rsidR="00AC2E7B" w:rsidRPr="00AC2E7B">
        <w:rPr>
          <w:rFonts w:ascii="Times New Roman" w:hAnsi="Times New Roman" w:cs="Times New Roman"/>
          <w:lang w:val="sr-Cyrl-BA"/>
        </w:rPr>
        <w:t>виша</w:t>
      </w:r>
      <w:r w:rsidR="005D0370"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20134B">
        <w:rPr>
          <w:rFonts w:ascii="Times New Roman" w:hAnsi="Times New Roman" w:cs="Times New Roman"/>
          <w:lang w:val="sr-Cyrl-BA"/>
        </w:rPr>
        <w:t>5</w:t>
      </w:r>
      <w:r w:rsidR="005D0370" w:rsidRPr="00AC2E7B">
        <w:rPr>
          <w:rFonts w:ascii="Times New Roman" w:hAnsi="Times New Roman" w:cs="Times New Roman"/>
          <w:lang w:val="sr-Cyrl-BA"/>
        </w:rPr>
        <w:t xml:space="preserve">.годину. У овиру ове ПЈТ планирају се расходи за лична примања запослених у Градској управи. Ови расходи су </w:t>
      </w:r>
      <w:r w:rsidR="00AC2E7B" w:rsidRPr="00AC2E7B">
        <w:rPr>
          <w:rFonts w:ascii="Times New Roman" w:hAnsi="Times New Roman" w:cs="Times New Roman"/>
          <w:lang w:val="sr-Cyrl-BA"/>
        </w:rPr>
        <w:t xml:space="preserve">повећани за </w:t>
      </w:r>
      <w:r w:rsidR="0020134B">
        <w:rPr>
          <w:rFonts w:ascii="Times New Roman" w:hAnsi="Times New Roman" w:cs="Times New Roman"/>
          <w:lang w:val="sr-Cyrl-BA"/>
        </w:rPr>
        <w:t>око 5,3 мил</w:t>
      </w:r>
      <w:r w:rsidR="00AC2E7B" w:rsidRPr="00AC2E7B">
        <w:rPr>
          <w:rFonts w:ascii="Times New Roman" w:hAnsi="Times New Roman" w:cs="Times New Roman"/>
          <w:lang w:val="sr-Cyrl-BA"/>
        </w:rPr>
        <w:t xml:space="preserve"> односу</w:t>
      </w:r>
      <w:r w:rsidR="005D0370" w:rsidRPr="00AC2E7B">
        <w:rPr>
          <w:rFonts w:ascii="Times New Roman" w:hAnsi="Times New Roman" w:cs="Times New Roman"/>
          <w:lang w:val="sr-Cyrl-BA"/>
        </w:rPr>
        <w:t xml:space="preserve"> на ниво </w:t>
      </w:r>
      <w:r w:rsidR="00AC2E7B" w:rsidRPr="00AC2E7B">
        <w:rPr>
          <w:rFonts w:ascii="Times New Roman" w:hAnsi="Times New Roman" w:cs="Times New Roman"/>
          <w:lang w:val="sr-Cyrl-BA"/>
        </w:rPr>
        <w:t xml:space="preserve">од </w:t>
      </w:r>
      <w:r w:rsidR="005D0370" w:rsidRPr="00AC2E7B">
        <w:rPr>
          <w:rFonts w:ascii="Times New Roman" w:hAnsi="Times New Roman" w:cs="Times New Roman"/>
          <w:lang w:val="sr-Cyrl-BA"/>
        </w:rPr>
        <w:t>претходне године.</w:t>
      </w:r>
      <w:r w:rsidR="0020134B">
        <w:rPr>
          <w:rFonts w:ascii="Times New Roman" w:hAnsi="Times New Roman" w:cs="Times New Roman"/>
          <w:lang w:val="sr-Cyrl-BA"/>
        </w:rPr>
        <w:t xml:space="preserve"> Расходи планирани у буџету града за 2025.годину нису довољни за евидентирање личних примања запослених у Градској управи. Средства за ове намјене су смањена приликом усвајања Одлуке о буџету Града Бијељина за 2025. годину</w:t>
      </w:r>
      <w:r w:rsidR="002852D1">
        <w:rPr>
          <w:rFonts w:ascii="Times New Roman" w:hAnsi="Times New Roman" w:cs="Times New Roman"/>
          <w:lang w:val="sr-Cyrl-BA"/>
        </w:rPr>
        <w:t>.</w:t>
      </w:r>
      <w:r w:rsidR="005D0370" w:rsidRPr="00AC2E7B">
        <w:rPr>
          <w:rFonts w:ascii="Times New Roman" w:hAnsi="Times New Roman" w:cs="Times New Roman"/>
          <w:lang w:val="sr-Cyrl-BA"/>
        </w:rPr>
        <w:t xml:space="preserve"> Расходи за накнаде волонтерима и лицима која су ангажована по основу уговора, су повећани у односу на претходну годину</w:t>
      </w:r>
      <w:r w:rsidRPr="00AC2E7B">
        <w:rPr>
          <w:rFonts w:ascii="Times New Roman" w:hAnsi="Times New Roman" w:cs="Times New Roman"/>
          <w:lang w:val="sr-Cyrl-BA"/>
        </w:rPr>
        <w:t>.</w:t>
      </w:r>
      <w:r w:rsidR="005D0370" w:rsidRPr="00AC2E7B">
        <w:rPr>
          <w:rFonts w:ascii="Times New Roman" w:hAnsi="Times New Roman" w:cs="Times New Roman"/>
          <w:lang w:val="sr-Cyrl-BA"/>
        </w:rPr>
        <w:t xml:space="preserve"> </w:t>
      </w:r>
      <w:r w:rsidRPr="00AC2E7B">
        <w:rPr>
          <w:rFonts w:ascii="Times New Roman" w:hAnsi="Times New Roman" w:cs="Times New Roman"/>
          <w:lang w:val="sr-Cyrl-BA"/>
        </w:rPr>
        <w:t>Р</w:t>
      </w:r>
      <w:r w:rsidR="005D0370" w:rsidRPr="00AC2E7B">
        <w:rPr>
          <w:rFonts w:ascii="Times New Roman" w:hAnsi="Times New Roman" w:cs="Times New Roman"/>
          <w:lang w:val="sr-Cyrl-BA"/>
        </w:rPr>
        <w:t xml:space="preserve">асходи </w:t>
      </w:r>
      <w:r w:rsidRPr="00AC2E7B">
        <w:rPr>
          <w:rFonts w:ascii="Times New Roman" w:hAnsi="Times New Roman" w:cs="Times New Roman"/>
          <w:lang w:val="sr-Cyrl-BA"/>
        </w:rPr>
        <w:t xml:space="preserve">и издаци </w:t>
      </w:r>
      <w:r w:rsidR="005D0370" w:rsidRPr="00AC2E7B">
        <w:rPr>
          <w:rFonts w:ascii="Times New Roman" w:hAnsi="Times New Roman" w:cs="Times New Roman"/>
          <w:lang w:val="sr-Cyrl-BA"/>
        </w:rPr>
        <w:t>за серв</w:t>
      </w:r>
      <w:r w:rsidRPr="00AC2E7B">
        <w:rPr>
          <w:rFonts w:ascii="Times New Roman" w:hAnsi="Times New Roman" w:cs="Times New Roman"/>
          <w:lang w:val="sr-Cyrl-BA"/>
        </w:rPr>
        <w:t xml:space="preserve">исирање кредитних обавеза Града су </w:t>
      </w:r>
      <w:r w:rsidR="00AC2E7B" w:rsidRPr="00AC2E7B">
        <w:rPr>
          <w:rFonts w:ascii="Times New Roman" w:hAnsi="Times New Roman" w:cs="Times New Roman"/>
          <w:lang w:val="sr-Cyrl-BA"/>
        </w:rPr>
        <w:t>нижи</w:t>
      </w:r>
      <w:r w:rsidRPr="00AC2E7B">
        <w:rPr>
          <w:rFonts w:ascii="Times New Roman" w:hAnsi="Times New Roman" w:cs="Times New Roman"/>
          <w:lang w:val="sr-Cyrl-BA"/>
        </w:rPr>
        <w:t xml:space="preserve"> у односу на претходну годину, у складу са отплатним плановима.</w:t>
      </w:r>
    </w:p>
    <w:p w:rsidR="005326D5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 xml:space="preserve">7.ОДЈЕЉЕЊЕ ЗА ПРИВРЕДУ(5150) - укупно планирана средства на овој ПЈТ износе </w:t>
      </w:r>
      <w:r w:rsidR="00B5333C">
        <w:rPr>
          <w:rFonts w:ascii="Times New Roman" w:hAnsi="Times New Roman" w:cs="Times New Roman"/>
          <w:lang w:val="sr-Cyrl-BA"/>
        </w:rPr>
        <w:t>1.129.000</w:t>
      </w:r>
      <w:r w:rsidRPr="00AC2E7B">
        <w:rPr>
          <w:rFonts w:ascii="Times New Roman" w:hAnsi="Times New Roman" w:cs="Times New Roman"/>
          <w:lang w:val="sr-Cyrl-BA"/>
        </w:rPr>
        <w:t xml:space="preserve"> КМ и </w:t>
      </w:r>
      <w:r w:rsidR="00B5333C">
        <w:rPr>
          <w:rFonts w:ascii="Times New Roman" w:hAnsi="Times New Roman" w:cs="Times New Roman"/>
          <w:lang w:val="sr-Cyrl-BA"/>
        </w:rPr>
        <w:t>за 8%</w:t>
      </w:r>
      <w:r w:rsidRPr="00AC2E7B">
        <w:rPr>
          <w:rFonts w:ascii="Times New Roman" w:hAnsi="Times New Roman" w:cs="Times New Roman"/>
          <w:lang w:val="sr-Cyrl-BA"/>
        </w:rPr>
        <w:t xml:space="preserve"> су већа у односу на изворни буџет за 202</w:t>
      </w:r>
      <w:r w:rsidR="00B5333C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.годину. Повећање је по основу планираних субвенција предузетницима и другим привредним субјектима за запошљава</w:t>
      </w:r>
      <w:r w:rsidR="00AC2E7B" w:rsidRPr="00AC2E7B">
        <w:rPr>
          <w:rFonts w:ascii="Times New Roman" w:hAnsi="Times New Roman" w:cs="Times New Roman"/>
          <w:lang w:val="sr-Cyrl-BA"/>
        </w:rPr>
        <w:t>ње</w:t>
      </w:r>
      <w:r w:rsidR="00B5333C">
        <w:rPr>
          <w:rFonts w:ascii="Times New Roman" w:hAnsi="Times New Roman" w:cs="Times New Roman"/>
          <w:lang w:val="sr-Cyrl-BA"/>
        </w:rPr>
        <w:t>.</w:t>
      </w:r>
      <w:r w:rsidR="00AC2E7B" w:rsidRPr="00AC2E7B">
        <w:rPr>
          <w:rFonts w:ascii="Times New Roman" w:hAnsi="Times New Roman" w:cs="Times New Roman"/>
          <w:lang w:val="sr-Cyrl-BA"/>
        </w:rPr>
        <w:t xml:space="preserve"> </w:t>
      </w:r>
      <w:r w:rsidR="00B5333C">
        <w:rPr>
          <w:rFonts w:ascii="Times New Roman" w:hAnsi="Times New Roman" w:cs="Times New Roman"/>
          <w:lang w:val="sr-Cyrl-BA"/>
        </w:rPr>
        <w:t>Грант ЈП Семберске новине је повећан за 100 хиљ. Планирана су средства за реконструкцију објекта Семберске куће.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 xml:space="preserve">8.ОДЈЕЉЕЊЕ ЗА ПОЉОПРИВРЕДУ (5151) - укупно планирана средства на овој ПЈТ износе </w:t>
      </w:r>
      <w:r w:rsidR="0004458E">
        <w:rPr>
          <w:rFonts w:ascii="Times New Roman" w:hAnsi="Times New Roman" w:cs="Times New Roman"/>
          <w:lang w:val="sr-Cyrl-BA"/>
        </w:rPr>
        <w:t>6.867.638,00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="0004458E">
        <w:rPr>
          <w:rFonts w:ascii="Times New Roman" w:hAnsi="Times New Roman" w:cs="Times New Roman"/>
          <w:lang w:val="sr-Cyrl-BA"/>
        </w:rPr>
        <w:t>2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4458E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 xml:space="preserve">.годину. У оквиру ове ПЈТ планирано је суфинансирање куповине пољопривредних газдинастава у циљу руралног развоја Семберије. Трансфер Аграрном фонду је повећан за </w:t>
      </w:r>
      <w:r w:rsidR="0004458E">
        <w:rPr>
          <w:rFonts w:ascii="Times New Roman" w:hAnsi="Times New Roman" w:cs="Times New Roman"/>
          <w:lang w:val="sr-Cyrl-BA"/>
        </w:rPr>
        <w:t>153.992</w:t>
      </w:r>
      <w:r w:rsidRPr="00AC2E7B">
        <w:rPr>
          <w:rFonts w:ascii="Times New Roman" w:hAnsi="Times New Roman" w:cs="Times New Roman"/>
          <w:lang w:val="sr-Cyrl-BA"/>
        </w:rPr>
        <w:t>,00 КМ.</w:t>
      </w:r>
      <w:r w:rsidR="0004458E">
        <w:rPr>
          <w:rFonts w:ascii="Times New Roman" w:hAnsi="Times New Roman" w:cs="Times New Roman"/>
          <w:lang w:val="sr-Cyrl-BA"/>
        </w:rPr>
        <w:t xml:space="preserve"> С</w:t>
      </w:r>
      <w:r w:rsidR="0004458E" w:rsidRPr="0004458E">
        <w:rPr>
          <w:rFonts w:ascii="Times New Roman" w:hAnsi="Times New Roman" w:cs="Times New Roman"/>
          <w:lang w:val="sr-Cyrl-BA"/>
        </w:rPr>
        <w:t xml:space="preserve">редства за израду основе, </w:t>
      </w:r>
      <w:r w:rsidR="0004458E" w:rsidRPr="0004458E">
        <w:rPr>
          <w:rFonts w:ascii="Times New Roman" w:hAnsi="Times New Roman" w:cs="Times New Roman"/>
          <w:lang w:val="sr-Cyrl-BA"/>
        </w:rPr>
        <w:lastRenderedPageBreak/>
        <w:t>поправке и плодности земљишта и др.</w:t>
      </w:r>
      <w:r w:rsidR="0004458E">
        <w:rPr>
          <w:rFonts w:ascii="Times New Roman" w:hAnsi="Times New Roman" w:cs="Times New Roman"/>
          <w:lang w:val="sr-Cyrl-BA"/>
        </w:rPr>
        <w:t>су планирана у износу 400 хиљ., а финансирају се из намјенских средстава, прихода од накнаде за претварање пољопривредног у непољопривредно земљиште.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304.000,00</w:t>
      </w:r>
      <w:r w:rsidRPr="00F80B07">
        <w:rPr>
          <w:rFonts w:ascii="Times New Roman" w:hAnsi="Times New Roman" w:cs="Times New Roman"/>
          <w:lang w:val="sr-Cyrl-BA"/>
        </w:rPr>
        <w:t xml:space="preserve"> КМ </w:t>
      </w:r>
      <w:r w:rsidR="007C3E13">
        <w:rPr>
          <w:rFonts w:ascii="Times New Roman" w:hAnsi="Times New Roman" w:cs="Times New Roman"/>
          <w:lang w:val="sr-Cyrl-BA"/>
        </w:rPr>
        <w:t>што је на истом нивоу</w:t>
      </w:r>
      <w:r>
        <w:rPr>
          <w:rFonts w:ascii="Times New Roman" w:hAnsi="Times New Roman" w:cs="Times New Roman"/>
          <w:lang w:val="sr-Cyrl-BA"/>
        </w:rPr>
        <w:t xml:space="preserve"> у односу на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</w:t>
      </w:r>
      <w:r w:rsidR="00F21DB2">
        <w:rPr>
          <w:rFonts w:ascii="Times New Roman" w:hAnsi="Times New Roman" w:cs="Times New Roman"/>
          <w:lang w:val="sr-Cyrl-BA"/>
        </w:rPr>
        <w:t>5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5326D5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1</w:t>
      </w:r>
      <w:r w:rsidR="00FC2CBF" w:rsidRPr="00AC2E7B">
        <w:rPr>
          <w:rFonts w:ascii="Times New Roman" w:hAnsi="Times New Roman" w:cs="Times New Roman"/>
          <w:lang w:val="sr-Cyrl-BA"/>
        </w:rPr>
        <w:t>0</w:t>
      </w:r>
      <w:r w:rsidRPr="00AC2E7B">
        <w:rPr>
          <w:rFonts w:ascii="Times New Roman" w:hAnsi="Times New Roman" w:cs="Times New Roman"/>
          <w:lang w:val="sr-Cyrl-BA"/>
        </w:rPr>
        <w:t xml:space="preserve">.ОДЈЕЉЕЊЕ ЗА СТАМБЕНО – КОМУНАЛНЕ ПОСЛОВЕ И ЗЖС (5170) - укупно планирана средства на овој ПЈТ износе </w:t>
      </w:r>
      <w:r w:rsidR="00F21DB2">
        <w:rPr>
          <w:rFonts w:ascii="Times New Roman" w:hAnsi="Times New Roman" w:cs="Times New Roman"/>
          <w:lang w:val="sr-Cyrl-BA"/>
        </w:rPr>
        <w:t>14.842.300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F21DB2">
        <w:rPr>
          <w:rFonts w:ascii="Times New Roman" w:hAnsi="Times New Roman" w:cs="Times New Roman"/>
          <w:lang w:val="sr-Cyrl-BA"/>
        </w:rPr>
        <w:t>49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21DB2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 xml:space="preserve">.годину. Текући расходи, који су намјењени за чишћење и одржавање комуналне инфраструктуре, финансирање зимске службе, финансирање мјера енергетске ефикасности итд. </w:t>
      </w:r>
      <w:r w:rsidR="00FC2CBF" w:rsidRPr="00AC2E7B">
        <w:rPr>
          <w:rFonts w:ascii="Times New Roman" w:hAnsi="Times New Roman" w:cs="Times New Roman"/>
          <w:lang w:val="sr-Cyrl-BA"/>
        </w:rPr>
        <w:t>с</w:t>
      </w:r>
      <w:r w:rsidRPr="00AC2E7B">
        <w:rPr>
          <w:rFonts w:ascii="Times New Roman" w:hAnsi="Times New Roman" w:cs="Times New Roman"/>
          <w:lang w:val="sr-Cyrl-BA"/>
        </w:rPr>
        <w:t xml:space="preserve">у повећани за </w:t>
      </w:r>
      <w:r w:rsidR="00F21DB2">
        <w:rPr>
          <w:rFonts w:ascii="Times New Roman" w:hAnsi="Times New Roman" w:cs="Times New Roman"/>
          <w:lang w:val="sr-Cyrl-BA"/>
        </w:rPr>
        <w:t>69%</w:t>
      </w:r>
      <w:r w:rsidRPr="00AC2E7B">
        <w:rPr>
          <w:rFonts w:ascii="Times New Roman" w:hAnsi="Times New Roman" w:cs="Times New Roman"/>
          <w:lang w:val="sr-Cyrl-BA"/>
        </w:rPr>
        <w:t xml:space="preserve">. </w:t>
      </w:r>
      <w:r w:rsidR="00FC2CBF" w:rsidRPr="00AC2E7B">
        <w:rPr>
          <w:rFonts w:ascii="Times New Roman" w:hAnsi="Times New Roman" w:cs="Times New Roman"/>
          <w:lang w:val="sr-Cyrl-BA"/>
        </w:rPr>
        <w:t>С</w:t>
      </w:r>
      <w:r w:rsidRPr="00AC2E7B">
        <w:rPr>
          <w:rFonts w:ascii="Times New Roman" w:hAnsi="Times New Roman" w:cs="Times New Roman"/>
          <w:lang w:val="sr-Cyrl-BA"/>
        </w:rPr>
        <w:t xml:space="preserve">редства </w:t>
      </w:r>
      <w:r w:rsidR="00FC2CBF" w:rsidRPr="00AC2E7B">
        <w:rPr>
          <w:rFonts w:ascii="Times New Roman" w:hAnsi="Times New Roman" w:cs="Times New Roman"/>
          <w:lang w:val="sr-Cyrl-BA"/>
        </w:rPr>
        <w:t xml:space="preserve">која су намјењена </w:t>
      </w:r>
      <w:r w:rsidRPr="00AC2E7B">
        <w:rPr>
          <w:rFonts w:ascii="Times New Roman" w:hAnsi="Times New Roman" w:cs="Times New Roman"/>
          <w:lang w:val="sr-Cyrl-BA"/>
        </w:rPr>
        <w:t xml:space="preserve">за капиталне пројекте и инвестиције асфалтирања, изградње објеката, </w:t>
      </w:r>
      <w:r w:rsidR="000B6A7B" w:rsidRPr="00AC2E7B">
        <w:rPr>
          <w:rFonts w:ascii="Times New Roman" w:hAnsi="Times New Roman" w:cs="Times New Roman"/>
          <w:lang w:val="sr-Cyrl-BA"/>
        </w:rPr>
        <w:t>реконструкцију, набавку опреме</w:t>
      </w:r>
      <w:r w:rsidRPr="00AC2E7B">
        <w:rPr>
          <w:rFonts w:ascii="Times New Roman" w:hAnsi="Times New Roman" w:cs="Times New Roman"/>
        </w:rPr>
        <w:t xml:space="preserve"> итд.</w:t>
      </w:r>
      <w:r w:rsidR="00FC2CBF" w:rsidRPr="00AC2E7B">
        <w:rPr>
          <w:rFonts w:ascii="Times New Roman" w:hAnsi="Times New Roman" w:cs="Times New Roman"/>
          <w:lang w:val="sr-Cyrl-BA"/>
        </w:rPr>
        <w:t xml:space="preserve"> су </w:t>
      </w:r>
      <w:r w:rsidR="00AC2E7B" w:rsidRPr="00AC2E7B">
        <w:rPr>
          <w:rFonts w:ascii="Times New Roman" w:hAnsi="Times New Roman" w:cs="Times New Roman"/>
          <w:lang w:val="sr-Cyrl-BA"/>
        </w:rPr>
        <w:t>повећана</w:t>
      </w:r>
      <w:r w:rsidR="00FC2CBF" w:rsidRPr="00AC2E7B">
        <w:rPr>
          <w:rFonts w:ascii="Times New Roman" w:hAnsi="Times New Roman" w:cs="Times New Roman"/>
          <w:lang w:val="sr-Cyrl-BA"/>
        </w:rPr>
        <w:t xml:space="preserve"> за </w:t>
      </w:r>
      <w:r w:rsidR="00F21DB2">
        <w:rPr>
          <w:rFonts w:ascii="Times New Roman" w:hAnsi="Times New Roman" w:cs="Times New Roman"/>
          <w:lang w:val="sr-Cyrl-BA"/>
        </w:rPr>
        <w:t>27%</w:t>
      </w:r>
      <w:r w:rsidR="00FC2CBF" w:rsidRPr="00AC2E7B">
        <w:rPr>
          <w:rFonts w:ascii="Times New Roman" w:hAnsi="Times New Roman" w:cs="Times New Roman"/>
          <w:lang w:val="sr-Cyrl-BA"/>
        </w:rPr>
        <w:t xml:space="preserve">. </w:t>
      </w:r>
      <w:r w:rsidR="00F21DB2">
        <w:rPr>
          <w:rFonts w:ascii="Times New Roman" w:hAnsi="Times New Roman" w:cs="Times New Roman"/>
          <w:lang w:val="sr-Cyrl-BA"/>
        </w:rPr>
        <w:t>У 2026. години је планирано успостављање јавног превоза, наставак проширења водоводне мреже, изградња нових и одржавање постојећих саобраћајница</w:t>
      </w:r>
    </w:p>
    <w:p w:rsidR="000B6A7B" w:rsidRDefault="000B6A7B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</w:rPr>
        <w:t>1</w:t>
      </w:r>
      <w:r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</w:rPr>
        <w:t xml:space="preserve">.ОДЈЕЉЕЊЕ ЗА БОРАЧКО – ИНВАЛИДСКУ ЗАШТИТУ И ЦЗ (5180) - </w:t>
      </w:r>
      <w:r w:rsidRPr="00AC2E7B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F21DB2">
        <w:rPr>
          <w:rFonts w:ascii="Times New Roman" w:hAnsi="Times New Roman" w:cs="Times New Roman"/>
          <w:lang w:val="sr-Cyrl-BA"/>
        </w:rPr>
        <w:t>1.441.500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F21DB2">
        <w:rPr>
          <w:rFonts w:ascii="Times New Roman" w:hAnsi="Times New Roman" w:cs="Times New Roman"/>
          <w:lang w:val="sr-Cyrl-BA"/>
        </w:rPr>
        <w:t>16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21DB2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становништва, као и опремање цивилне заштите.</w:t>
      </w:r>
      <w:r w:rsidR="00F21DB2">
        <w:rPr>
          <w:rFonts w:ascii="Times New Roman" w:hAnsi="Times New Roman" w:cs="Times New Roman"/>
          <w:lang w:val="sr-Cyrl-BA"/>
        </w:rPr>
        <w:t xml:space="preserve"> Средства за финансирање борачких удружења и организација планирана су на једној буџетској позицији у укупном износу 255 хиљ, што је у складу </w:t>
      </w:r>
      <w:r w:rsidR="00F21DB2" w:rsidRPr="000F26A7">
        <w:rPr>
          <w:rFonts w:ascii="Times New Roman" w:hAnsi="Times New Roman" w:cs="Times New Roman"/>
          <w:lang w:val="sr-Cyrl-BA"/>
        </w:rPr>
        <w:t xml:space="preserve">са Одлуком </w:t>
      </w:r>
      <w:r w:rsidR="000F26A7" w:rsidRPr="000F26A7">
        <w:rPr>
          <w:rFonts w:ascii="Times New Roman" w:hAnsi="Times New Roman" w:cs="Times New Roman"/>
          <w:lang w:val="sr-Cyrl-BA"/>
        </w:rPr>
        <w:t>о поступку за додјелу и престанак статуса и расподјелу средстава удружењима од јавног интереса за Град Бијељина</w:t>
      </w:r>
      <w:r w:rsidR="00F21DB2" w:rsidRPr="000F26A7">
        <w:rPr>
          <w:rFonts w:ascii="Times New Roman" w:hAnsi="Times New Roman" w:cs="Times New Roman"/>
          <w:lang w:val="sr-Cyrl-BA"/>
        </w:rPr>
        <w:t>, а чиме је испоштована препорука интерног ревизора</w:t>
      </w:r>
      <w:r w:rsidR="00AC0534" w:rsidRPr="000F26A7">
        <w:rPr>
          <w:rFonts w:ascii="Times New Roman" w:hAnsi="Times New Roman" w:cs="Times New Roman"/>
          <w:lang w:val="sr-Cyrl-BA"/>
        </w:rPr>
        <w:t>. Сред</w:t>
      </w:r>
      <w:r w:rsidR="00AC0534">
        <w:rPr>
          <w:rFonts w:ascii="Times New Roman" w:hAnsi="Times New Roman" w:cs="Times New Roman"/>
          <w:lang w:val="sr-Cyrl-BA"/>
        </w:rPr>
        <w:t>ства за борачки додатак износе 300 хиљ.</w:t>
      </w: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AC2E7B">
        <w:rPr>
          <w:rFonts w:ascii="Times New Roman" w:hAnsi="Times New Roman" w:cs="Times New Roman"/>
          <w:lang w:val="sr-Cyrl-BA"/>
        </w:rPr>
        <w:t xml:space="preserve">12.ОДЈЕЉЕЊЕ ЗА ДРУШТВЕНЕ ДЈЕЛАТНОСТИ (5210) - укупно планирана средства на овој ПЈТ износе </w:t>
      </w:r>
      <w:r w:rsidR="00F21DB2">
        <w:rPr>
          <w:rFonts w:ascii="Times New Roman" w:hAnsi="Times New Roman" w:cs="Times New Roman"/>
          <w:lang w:val="sr-Cyrl-BA"/>
        </w:rPr>
        <w:t>12.611.000,00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F21DB2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21DB2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финансира се рад удружења грађана из области културе, спорта, омладинског организовања итд, проводе се мјере пронаталитетне политике, пружа под</w:t>
      </w:r>
      <w:r w:rsidR="008B29FD" w:rsidRPr="00AC2E7B">
        <w:rPr>
          <w:rFonts w:ascii="Times New Roman" w:hAnsi="Times New Roman" w:cs="Times New Roman"/>
          <w:lang w:val="sr-Cyrl-BA"/>
        </w:rPr>
        <w:t>ршка образовном систему у Граду итд.</w:t>
      </w:r>
      <w:r w:rsidRPr="00AC2E7B">
        <w:rPr>
          <w:rFonts w:ascii="Times New Roman" w:hAnsi="Times New Roman" w:cs="Times New Roman"/>
          <w:lang w:val="sr-Cyrl-BA"/>
        </w:rPr>
        <w:t xml:space="preserve">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културе, здравствених амбуланти. У односу на претходну годину највеће повећање </w:t>
      </w:r>
      <w:r w:rsidR="008B29FD" w:rsidRPr="00AC2E7B">
        <w:rPr>
          <w:rFonts w:ascii="Times New Roman" w:hAnsi="Times New Roman" w:cs="Times New Roman"/>
          <w:lang w:val="sr-Cyrl-BA"/>
        </w:rPr>
        <w:t xml:space="preserve">се односи на дознаке грађанима, које су веће за </w:t>
      </w:r>
      <w:r w:rsidR="00AC0534">
        <w:rPr>
          <w:rFonts w:ascii="Times New Roman" w:hAnsi="Times New Roman" w:cs="Times New Roman"/>
          <w:lang w:val="sr-Cyrl-BA"/>
        </w:rPr>
        <w:t>25%</w:t>
      </w:r>
      <w:r w:rsidR="008B29FD" w:rsidRPr="00AC2E7B">
        <w:rPr>
          <w:rFonts w:ascii="Times New Roman" w:hAnsi="Times New Roman" w:cs="Times New Roman"/>
          <w:lang w:val="sr-Cyrl-BA"/>
        </w:rPr>
        <w:t xml:space="preserve">. Дознаке се односе на суфинансирање превоза ученика, суфинансирање набавке школског прибора, подстицај повратка, стипендије, субвенције за рођење новорођенчета, боравак дјеце у приватним вртићима и сл. </w:t>
      </w:r>
    </w:p>
    <w:p w:rsidR="00F7430C" w:rsidRPr="00F7430C" w:rsidRDefault="00F7430C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13.ОДЈЕЉЕЊЕ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6FF4">
        <w:rPr>
          <w:rFonts w:ascii="Times New Roman" w:hAnsi="Times New Roman" w:cs="Times New Roman"/>
          <w:lang w:val="sr-Cyrl-BA"/>
        </w:rPr>
        <w:t>114.500,</w:t>
      </w:r>
      <w:r w:rsidRPr="00AC2E7B">
        <w:rPr>
          <w:rFonts w:ascii="Times New Roman" w:hAnsi="Times New Roman" w:cs="Times New Roman"/>
          <w:lang w:val="sr-Cyrl-BA"/>
        </w:rPr>
        <w:t xml:space="preserve">00 КМ и за </w:t>
      </w:r>
      <w:r w:rsidR="00AC6FF4">
        <w:rPr>
          <w:rFonts w:ascii="Times New Roman" w:hAnsi="Times New Roman" w:cs="Times New Roman"/>
          <w:lang w:val="sr-Cyrl-BA"/>
        </w:rPr>
        <w:t>5</w:t>
      </w:r>
      <w:r w:rsidRPr="00AC2E7B">
        <w:rPr>
          <w:rFonts w:ascii="Times New Roman" w:hAnsi="Times New Roman" w:cs="Times New Roman"/>
          <w:lang w:val="sr-Cyrl-BA"/>
        </w:rPr>
        <w:t>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AC6FF4">
        <w:rPr>
          <w:rFonts w:ascii="Times New Roman" w:hAnsi="Times New Roman" w:cs="Times New Roman"/>
          <w:lang w:val="sr-Cyrl-BA"/>
        </w:rPr>
        <w:t>5</w:t>
      </w:r>
      <w:r w:rsidRPr="00F80B07">
        <w:rPr>
          <w:rFonts w:ascii="Times New Roman" w:hAnsi="Times New Roman" w:cs="Times New Roman"/>
          <w:lang w:val="sr-Cyrl-BA"/>
        </w:rPr>
        <w:t xml:space="preserve">.годину. </w:t>
      </w:r>
      <w:r>
        <w:rPr>
          <w:rFonts w:ascii="Times New Roman" w:hAnsi="Times New Roman" w:cs="Times New Roman"/>
          <w:lang w:val="sr-Cyrl-BA"/>
        </w:rPr>
        <w:t xml:space="preserve"> Из ових средстава се финансира рад пољопривредне и еколошке инспекције, урбанистичко – грађевинске и тржишне инспекције.</w:t>
      </w:r>
    </w:p>
    <w:p w:rsidR="008B29FD" w:rsidRDefault="008B29FD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8456A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14.КОМУНАЛНА ПОЛИЦИЈА (5230) - укупно планирана средства на овој ПЈТ износе </w:t>
      </w:r>
      <w:r w:rsidR="00AC6FF4">
        <w:rPr>
          <w:rFonts w:ascii="Times New Roman" w:hAnsi="Times New Roman" w:cs="Times New Roman"/>
          <w:lang w:val="sr-Cyrl-BA"/>
        </w:rPr>
        <w:t>82</w:t>
      </w:r>
      <w:r w:rsidRPr="00A8456A">
        <w:rPr>
          <w:rFonts w:ascii="Times New Roman" w:hAnsi="Times New Roman" w:cs="Times New Roman"/>
          <w:lang w:val="sr-Cyrl-BA"/>
        </w:rPr>
        <w:t>.000,00 КМ</w:t>
      </w:r>
      <w:r w:rsidR="00AC6FF4">
        <w:rPr>
          <w:rFonts w:ascii="Times New Roman" w:hAnsi="Times New Roman" w:cs="Times New Roman"/>
          <w:lang w:val="sr-Cyrl-BA"/>
        </w:rPr>
        <w:t>.</w:t>
      </w:r>
      <w:r w:rsidRPr="00A8456A">
        <w:rPr>
          <w:rFonts w:ascii="Times New Roman" w:hAnsi="Times New Roman" w:cs="Times New Roman"/>
          <w:lang w:val="sr-Cyrl-BA"/>
        </w:rPr>
        <w:t xml:space="preserve"> Из ових средстава финансирају се трошкови чишћења запуштених површина и издавања на</w:t>
      </w:r>
      <w:r w:rsidR="00AC6FF4">
        <w:rPr>
          <w:rFonts w:ascii="Times New Roman" w:hAnsi="Times New Roman" w:cs="Times New Roman"/>
          <w:lang w:val="sr-Cyrl-BA"/>
        </w:rPr>
        <w:t>лога за чишћење дивљих депонија, а од 2026. године и еколошка акција „Април мјесец ћистоће“</w:t>
      </w: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8B29FD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15.ОДСЈЕК ЗА ЗАЈЕДНИЧКЕ ПОСЛОВЕ (5240) - укупно планирана средства на овој ПЈТ износе </w:t>
      </w:r>
      <w:r w:rsidR="00BE2F42">
        <w:rPr>
          <w:rFonts w:ascii="Times New Roman" w:hAnsi="Times New Roman" w:cs="Times New Roman"/>
          <w:lang w:val="sr-Cyrl-BA"/>
        </w:rPr>
        <w:t>2.256.000</w:t>
      </w:r>
      <w:r w:rsidRPr="00A8456A">
        <w:rPr>
          <w:rFonts w:ascii="Times New Roman" w:hAnsi="Times New Roman" w:cs="Times New Roman"/>
          <w:lang w:val="sr-Cyrl-BA"/>
        </w:rPr>
        <w:t xml:space="preserve"> КМ и за </w:t>
      </w:r>
      <w:r w:rsidR="00A8456A" w:rsidRPr="00A8456A">
        <w:rPr>
          <w:rFonts w:ascii="Times New Roman" w:hAnsi="Times New Roman" w:cs="Times New Roman"/>
          <w:lang w:val="sr-Cyrl-BA"/>
        </w:rPr>
        <w:t>1</w:t>
      </w:r>
      <w:r w:rsidR="00BE2F42">
        <w:rPr>
          <w:rFonts w:ascii="Times New Roman" w:hAnsi="Times New Roman" w:cs="Times New Roman"/>
          <w:lang w:val="sr-Cyrl-BA"/>
        </w:rPr>
        <w:t>5</w:t>
      </w:r>
      <w:r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BE2F42">
        <w:rPr>
          <w:rFonts w:ascii="Times New Roman" w:hAnsi="Times New Roman" w:cs="Times New Roman"/>
          <w:lang w:val="sr-Cyrl-BA"/>
        </w:rPr>
        <w:t>5</w:t>
      </w:r>
      <w:r w:rsidRPr="00A8456A">
        <w:rPr>
          <w:rFonts w:ascii="Times New Roman" w:hAnsi="Times New Roman" w:cs="Times New Roman"/>
          <w:lang w:val="sr-Cyrl-BA"/>
        </w:rPr>
        <w:t>.годину.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</w:t>
      </w:r>
      <w:r>
        <w:rPr>
          <w:rFonts w:ascii="Times New Roman" w:hAnsi="Times New Roman" w:cs="Times New Roman"/>
          <w:lang w:val="sr-Cyrl-BA"/>
        </w:rPr>
        <w:t xml:space="preserve"> управе.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BF6A34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>16</w:t>
      </w:r>
      <w:r w:rsidR="00B82205" w:rsidRPr="00A8456A">
        <w:rPr>
          <w:rFonts w:ascii="Times New Roman" w:hAnsi="Times New Roman" w:cs="Times New Roman"/>
          <w:lang w:val="sr-Cyrl-BA"/>
        </w:rPr>
        <w:t xml:space="preserve">.ОДСЈЕК ЗА ПОСЛОВЕ МЈЕСНИХ ЗАЈЕДНИЦА - </w:t>
      </w:r>
      <w:r w:rsidRPr="00A8456A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BE2F42">
        <w:rPr>
          <w:rFonts w:ascii="Times New Roman" w:hAnsi="Times New Roman" w:cs="Times New Roman"/>
          <w:lang w:val="sr-Cyrl-BA"/>
        </w:rPr>
        <w:t>547.000</w:t>
      </w:r>
      <w:r w:rsidRPr="00A8456A">
        <w:rPr>
          <w:rFonts w:ascii="Times New Roman" w:hAnsi="Times New Roman" w:cs="Times New Roman"/>
          <w:lang w:val="sr-Cyrl-BA"/>
        </w:rPr>
        <w:t xml:space="preserve">,00 КМ и </w:t>
      </w:r>
      <w:r w:rsidR="00A8456A" w:rsidRPr="00A8456A">
        <w:rPr>
          <w:rFonts w:ascii="Times New Roman" w:hAnsi="Times New Roman" w:cs="Times New Roman"/>
          <w:lang w:val="sr-Cyrl-BA"/>
        </w:rPr>
        <w:t>за 4</w:t>
      </w:r>
      <w:r w:rsidR="00BE2F42">
        <w:rPr>
          <w:rFonts w:ascii="Times New Roman" w:hAnsi="Times New Roman" w:cs="Times New Roman"/>
          <w:lang w:val="sr-Cyrl-BA"/>
        </w:rPr>
        <w:t>6</w:t>
      </w:r>
      <w:r w:rsidR="00A8456A" w:rsidRPr="00A8456A">
        <w:rPr>
          <w:rFonts w:ascii="Times New Roman" w:hAnsi="Times New Roman" w:cs="Times New Roman"/>
          <w:lang w:val="sr-Cyrl-BA"/>
        </w:rPr>
        <w:t xml:space="preserve">% су </w:t>
      </w:r>
      <w:r w:rsidR="00BE2F42">
        <w:rPr>
          <w:rFonts w:ascii="Times New Roman" w:hAnsi="Times New Roman" w:cs="Times New Roman"/>
          <w:lang w:val="sr-Cyrl-BA"/>
        </w:rPr>
        <w:t>мања</w:t>
      </w:r>
      <w:r w:rsidRPr="00A8456A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BE2F42">
        <w:rPr>
          <w:rFonts w:ascii="Times New Roman" w:hAnsi="Times New Roman" w:cs="Times New Roman"/>
          <w:lang w:val="sr-Cyrl-BA"/>
        </w:rPr>
        <w:t>5</w:t>
      </w:r>
      <w:r w:rsidRPr="00A8456A">
        <w:rPr>
          <w:rFonts w:ascii="Times New Roman" w:hAnsi="Times New Roman" w:cs="Times New Roman"/>
          <w:lang w:val="sr-Cyrl-BA"/>
        </w:rPr>
        <w:t xml:space="preserve">.годину. Средства су </w:t>
      </w:r>
      <w:r w:rsidR="00B82205" w:rsidRPr="00A8456A">
        <w:rPr>
          <w:rFonts w:ascii="Times New Roman" w:hAnsi="Times New Roman" w:cs="Times New Roman"/>
          <w:lang w:val="sr-Cyrl-BA"/>
        </w:rPr>
        <w:t>распоређена су за материјалне трошкове канцеларија мјесних заједница и реконструкцију</w:t>
      </w:r>
      <w:r w:rsidR="00B82205">
        <w:rPr>
          <w:rFonts w:ascii="Times New Roman" w:hAnsi="Times New Roman" w:cs="Times New Roman"/>
          <w:lang w:val="sr-Cyrl-BA"/>
        </w:rPr>
        <w:t xml:space="preserve"> објеката.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Pr="00A8456A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18.ОДСЈЕК ЗА ИНФОРМАЦИОНЕ ТЕХНОЛОГИЈЕ </w:t>
      </w:r>
      <w:r w:rsidR="00BF6A34" w:rsidRPr="00A8456A">
        <w:rPr>
          <w:rFonts w:ascii="Times New Roman" w:hAnsi="Times New Roman" w:cs="Times New Roman"/>
          <w:lang w:val="sr-Cyrl-BA"/>
        </w:rPr>
        <w:t xml:space="preserve">- укупно планирана средства на овој ПЈТ износе </w:t>
      </w:r>
      <w:r w:rsidR="00BE2F42">
        <w:rPr>
          <w:rFonts w:ascii="Times New Roman" w:hAnsi="Times New Roman" w:cs="Times New Roman"/>
          <w:lang w:val="sr-Cyrl-BA"/>
        </w:rPr>
        <w:t>367.720</w:t>
      </w:r>
      <w:r w:rsidR="00BF6A34" w:rsidRPr="00A8456A">
        <w:rPr>
          <w:rFonts w:ascii="Times New Roman" w:hAnsi="Times New Roman" w:cs="Times New Roman"/>
          <w:lang w:val="sr-Cyrl-BA"/>
        </w:rPr>
        <w:t xml:space="preserve">,00 КМ и </w:t>
      </w:r>
      <w:r w:rsidR="00BE2F42">
        <w:rPr>
          <w:rFonts w:ascii="Times New Roman" w:hAnsi="Times New Roman" w:cs="Times New Roman"/>
          <w:lang w:val="sr-Cyrl-BA"/>
        </w:rPr>
        <w:t>3</w:t>
      </w:r>
      <w:r w:rsidR="00BF6A34"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BE2F42">
        <w:rPr>
          <w:rFonts w:ascii="Times New Roman" w:hAnsi="Times New Roman" w:cs="Times New Roman"/>
          <w:lang w:val="sr-Cyrl-BA"/>
        </w:rPr>
        <w:t>5</w:t>
      </w:r>
      <w:r w:rsidR="00BF6A34" w:rsidRPr="00A8456A">
        <w:rPr>
          <w:rFonts w:ascii="Times New Roman" w:hAnsi="Times New Roman" w:cs="Times New Roman"/>
          <w:lang w:val="sr-Cyrl-BA"/>
        </w:rPr>
        <w:t>.годину.</w:t>
      </w:r>
      <w:r w:rsidRPr="00A8456A">
        <w:rPr>
          <w:rFonts w:ascii="Times New Roman" w:hAnsi="Times New Roman" w:cs="Times New Roman"/>
          <w:lang w:val="sr-Cyrl-BA"/>
        </w:rPr>
        <w:t xml:space="preserve"> </w:t>
      </w:r>
      <w:r w:rsidR="00BF6A34" w:rsidRPr="00A8456A">
        <w:rPr>
          <w:rFonts w:ascii="Times New Roman" w:hAnsi="Times New Roman" w:cs="Times New Roman"/>
          <w:lang w:val="sr-Cyrl-BA"/>
        </w:rPr>
        <w:t xml:space="preserve">Средства су </w:t>
      </w:r>
      <w:r w:rsidRPr="00A8456A">
        <w:rPr>
          <w:rFonts w:ascii="Times New Roman" w:hAnsi="Times New Roman" w:cs="Times New Roman"/>
          <w:lang w:val="sr-Cyrl-BA"/>
        </w:rPr>
        <w:t>распоређена су за трошкове набавке ком</w:t>
      </w:r>
      <w:r w:rsidR="00405EF4" w:rsidRPr="00A8456A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 w:rsidRPr="00A8456A"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E2F42" w:rsidRDefault="00BE2F4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E2F42" w:rsidRDefault="00BE2F4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E2F42" w:rsidRDefault="00BE2F4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53162C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94475A" w:rsidRPr="00B83954">
        <w:rPr>
          <w:rFonts w:ascii="Times New Roman" w:hAnsi="Times New Roman" w:cs="Times New Roman"/>
          <w:b/>
          <w:lang w:val="sr-Cyrl-BA"/>
        </w:rPr>
        <w:t>.2. ОПЕРАТИВНА ЈЕДИНИЦА 2 –</w:t>
      </w:r>
      <w:r w:rsidR="0094475A">
        <w:rPr>
          <w:rFonts w:ascii="Times New Roman" w:hAnsi="Times New Roman" w:cs="Times New Roman"/>
          <w:b/>
          <w:lang w:val="sr-Cyrl-BA"/>
        </w:rPr>
        <w:t xml:space="preserve"> </w:t>
      </w:r>
      <w:r w:rsidR="0094475A" w:rsidRPr="00B83954">
        <w:rPr>
          <w:rFonts w:ascii="Times New Roman" w:hAnsi="Times New Roman" w:cs="Times New Roman"/>
          <w:b/>
          <w:lang w:val="sr-Cyrl-BA"/>
        </w:rPr>
        <w:t>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Pr="00C22752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135350">
        <w:rPr>
          <w:rFonts w:ascii="Times New Roman" w:hAnsi="Times New Roman" w:cs="Times New Roman"/>
          <w:lang w:val="sr-Cyrl-BA"/>
        </w:rPr>
        <w:t>31.321.106,00</w:t>
      </w:r>
      <w:r w:rsidR="00CC3CFF" w:rsidRPr="00C22752">
        <w:rPr>
          <w:rFonts w:ascii="Times New Roman" w:hAnsi="Times New Roman" w:cs="Times New Roman"/>
          <w:lang w:val="sr-Latn-BA"/>
        </w:rPr>
        <w:t xml:space="preserve"> KM</w:t>
      </w:r>
      <w:r w:rsidR="00135350">
        <w:rPr>
          <w:rFonts w:ascii="Times New Roman" w:hAnsi="Times New Roman" w:cs="Times New Roman"/>
          <w:lang w:val="sr-Cyrl-BA"/>
        </w:rPr>
        <w:t xml:space="preserve"> и за 5% су већа у односу на изворни буџет за 2025. годину.</w:t>
      </w:r>
      <w:r w:rsidR="00EF5A8A" w:rsidRPr="00C22752">
        <w:rPr>
          <w:rFonts w:ascii="Times New Roman" w:hAnsi="Times New Roman" w:cs="Times New Roman"/>
          <w:lang w:val="sr-Cyrl-BA"/>
        </w:rPr>
        <w:t xml:space="preserve"> </w:t>
      </w:r>
      <w:r w:rsidR="00CC3CFF" w:rsidRPr="00C22752">
        <w:rPr>
          <w:rFonts w:ascii="Times New Roman" w:hAnsi="Times New Roman" w:cs="Times New Roman"/>
          <w:lang w:val="sr-Cyrl-CS"/>
        </w:rPr>
        <w:t>Средства су</w:t>
      </w:r>
      <w:r w:rsidRPr="00C22752">
        <w:rPr>
          <w:rFonts w:ascii="Times New Roman" w:hAnsi="Times New Roman" w:cs="Times New Roman"/>
          <w:lang w:val="sr-Cyrl-CS"/>
        </w:rPr>
        <w:t xml:space="preserve">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CE32B7" w:rsidRPr="00B83954" w:rsidRDefault="00CE32B7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C3CFF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C22752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ПЈТ ЦЕНТАР ЗА СОЦИЈАЛНИ РАД (0005300) и ПЈТ СОЦИЈАЛНА ЗАШТИТА (0005301) у укупном износу </w:t>
      </w:r>
      <w:r w:rsidR="008C6EF8">
        <w:rPr>
          <w:rFonts w:ascii="Times New Roman" w:hAnsi="Times New Roman" w:cs="Times New Roman"/>
          <w:lang w:val="sr-Cyrl-CS"/>
        </w:rPr>
        <w:t>17.227.000</w:t>
      </w:r>
      <w:r w:rsidR="00C22752" w:rsidRPr="00C22752">
        <w:rPr>
          <w:rFonts w:ascii="Times New Roman" w:hAnsi="Times New Roman" w:cs="Times New Roman"/>
          <w:lang w:val="sr-Cyrl-CS"/>
        </w:rPr>
        <w:t>,00</w:t>
      </w:r>
      <w:r w:rsidR="00CC3CFF" w:rsidRPr="00C22752">
        <w:rPr>
          <w:rFonts w:ascii="Times New Roman" w:hAnsi="Times New Roman" w:cs="Times New Roman"/>
          <w:lang w:val="sr-Cyrl-CS"/>
        </w:rPr>
        <w:t xml:space="preserve"> КМ. </w:t>
      </w:r>
      <w:r w:rsidRPr="00C22752">
        <w:rPr>
          <w:rFonts w:ascii="Times New Roman" w:hAnsi="Times New Roman" w:cs="Times New Roman"/>
          <w:lang w:val="sr-Cyrl-CS"/>
        </w:rPr>
        <w:t>Из планираних средстава се обезбјеђују средства за исплату бруто плата и других личних примања у овој установи,  средства за исплату новчане помоћи, додатка за помоћ и његу другог лица, личне инвалиднине и других</w:t>
      </w:r>
      <w:r>
        <w:rPr>
          <w:rFonts w:ascii="Times New Roman" w:hAnsi="Times New Roman" w:cs="Times New Roman"/>
          <w:lang w:val="sr-Cyrl-CS"/>
        </w:rPr>
        <w:t xml:space="preserve"> социјалних издвајања</w:t>
      </w:r>
      <w:r w:rsidR="00CC3CFF"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F7430C" w:rsidRPr="00F7430C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F7430C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предшколског образовања и дјечије зашите планирана су у оквиру ПЈТ ДЈЕЧИЈИ ВРТИЋ „ЧИКА ЈОВА ЗМАЈ“ (0005400)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8C6EF8">
        <w:rPr>
          <w:rFonts w:ascii="Times New Roman" w:hAnsi="Times New Roman" w:cs="Times New Roman"/>
          <w:lang w:val="sr-Cyrl-CS"/>
        </w:rPr>
        <w:t>6.258.500</w:t>
      </w:r>
      <w:r w:rsidR="00CE32B7" w:rsidRPr="00C22752">
        <w:rPr>
          <w:rFonts w:ascii="Times New Roman" w:hAnsi="Times New Roman" w:cs="Times New Roman"/>
          <w:lang w:val="sr-Cyrl-CS"/>
        </w:rPr>
        <w:t>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6474D4" w:rsidRPr="00C22752">
        <w:rPr>
          <w:rFonts w:ascii="Times New Roman" w:hAnsi="Times New Roman" w:cs="Times New Roman"/>
          <w:lang w:val="sr-Cyrl-CS"/>
        </w:rPr>
        <w:t xml:space="preserve">. </w:t>
      </w:r>
    </w:p>
    <w:p w:rsidR="00C22752" w:rsidRPr="00C22752" w:rsidRDefault="00C22752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укупном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8C6EF8">
        <w:rPr>
          <w:rFonts w:ascii="Times New Roman" w:hAnsi="Times New Roman" w:cs="Times New Roman"/>
          <w:lang w:val="sr-Cyrl-CS"/>
        </w:rPr>
        <w:t>3.561.990</w:t>
      </w:r>
      <w:r w:rsidR="00CE32B7" w:rsidRPr="00C22752">
        <w:rPr>
          <w:rFonts w:ascii="Times New Roman" w:hAnsi="Times New Roman" w:cs="Times New Roman"/>
          <w:lang w:val="sr-Cyrl-CS"/>
        </w:rPr>
        <w:t xml:space="preserve">,00 </w:t>
      </w:r>
      <w:r w:rsidR="006474D4" w:rsidRPr="00C22752">
        <w:rPr>
          <w:rFonts w:ascii="Times New Roman" w:hAnsi="Times New Roman" w:cs="Times New Roman"/>
          <w:lang w:val="sr-Cyrl-CS"/>
        </w:rPr>
        <w:t xml:space="preserve">КМ.  </w:t>
      </w:r>
    </w:p>
    <w:p w:rsidR="00CE32B7" w:rsidRPr="00B83954" w:rsidRDefault="00CE32B7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E32B7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8C6EF8">
        <w:rPr>
          <w:rFonts w:ascii="Times New Roman" w:hAnsi="Times New Roman" w:cs="Times New Roman"/>
          <w:lang w:val="sr-Cyrl-CS"/>
        </w:rPr>
        <w:t>1.082.400</w:t>
      </w:r>
      <w:r w:rsidR="00C22752" w:rsidRPr="00C22752">
        <w:rPr>
          <w:rFonts w:ascii="Times New Roman" w:hAnsi="Times New Roman" w:cs="Times New Roman"/>
          <w:lang w:val="sr-Cyrl-CS"/>
        </w:rPr>
        <w:t>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C22752" w:rsidRPr="00C22752">
        <w:rPr>
          <w:rFonts w:ascii="Times New Roman" w:hAnsi="Times New Roman" w:cs="Times New Roman"/>
          <w:lang w:val="sr-Cyrl-CS"/>
        </w:rPr>
        <w:t>.</w:t>
      </w:r>
      <w:r w:rsidRPr="00C22752">
        <w:rPr>
          <w:rFonts w:ascii="Times New Roman" w:hAnsi="Times New Roman" w:cs="Times New Roman"/>
          <w:lang w:val="sr-Cyrl-CS"/>
        </w:rPr>
        <w:t xml:space="preserve"> </w:t>
      </w:r>
      <w:r w:rsidR="00CE32B7" w:rsidRPr="00C22752">
        <w:rPr>
          <w:rFonts w:ascii="Times New Roman" w:hAnsi="Times New Roman" w:cs="Times New Roman"/>
          <w:lang w:val="sr-Cyrl-CS"/>
        </w:rPr>
        <w:t xml:space="preserve">Расходи у износу </w:t>
      </w:r>
      <w:r w:rsidR="00DB5DAA" w:rsidRPr="00C22752">
        <w:rPr>
          <w:rFonts w:ascii="Times New Roman" w:hAnsi="Times New Roman" w:cs="Times New Roman"/>
          <w:lang w:val="sr-Cyrl-CS"/>
        </w:rPr>
        <w:t>1</w:t>
      </w:r>
      <w:r w:rsidR="00C22752" w:rsidRPr="00C22752">
        <w:rPr>
          <w:rFonts w:ascii="Times New Roman" w:hAnsi="Times New Roman" w:cs="Times New Roman"/>
          <w:lang w:val="sr-Cyrl-CS"/>
        </w:rPr>
        <w:t>40</w:t>
      </w:r>
      <w:r w:rsidR="00DB5DAA" w:rsidRPr="00C22752">
        <w:rPr>
          <w:rFonts w:ascii="Times New Roman" w:hAnsi="Times New Roman" w:cs="Times New Roman"/>
          <w:lang w:val="sr-Cyrl-CS"/>
        </w:rPr>
        <w:t>.000,00 КМ финансираће се из намјенских средстава прикупљених од боравишне таксе.</w:t>
      </w:r>
    </w:p>
    <w:p w:rsidR="00DB5DAA" w:rsidRDefault="00DB5DA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B5DAA" w:rsidRPr="00910DA2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</w:t>
      </w:r>
      <w:r w:rsidR="00DB5DAA">
        <w:rPr>
          <w:rFonts w:ascii="Times New Roman" w:hAnsi="Times New Roman" w:cs="Times New Roman"/>
          <w:lang w:val="sr-Cyrl-CS"/>
        </w:rPr>
        <w:t>РАЗВОЈНЕ АГЕНЦИЈЕ ГРАДА БИЈЕЉИНА</w:t>
      </w:r>
      <w:r w:rsidRPr="00B83954">
        <w:rPr>
          <w:rFonts w:ascii="Times New Roman" w:hAnsi="Times New Roman" w:cs="Times New Roman"/>
          <w:lang w:val="sr-Cyrl-CS"/>
        </w:rPr>
        <w:t xml:space="preserve"> (0005910). </w:t>
      </w:r>
      <w:r w:rsidRPr="00910DA2">
        <w:rPr>
          <w:rFonts w:ascii="Times New Roman" w:hAnsi="Times New Roman" w:cs="Times New Roman"/>
          <w:lang w:val="sr-Cyrl-CS"/>
        </w:rPr>
        <w:t xml:space="preserve">Планирана су на нивоу </w:t>
      </w:r>
      <w:r w:rsidR="008C6EF8">
        <w:rPr>
          <w:rFonts w:ascii="Times New Roman" w:hAnsi="Times New Roman" w:cs="Times New Roman"/>
          <w:lang w:val="sr-Cyrl-CS"/>
        </w:rPr>
        <w:t>1.102.526</w:t>
      </w:r>
      <w:r w:rsidR="00DB5DAA" w:rsidRPr="00910DA2">
        <w:rPr>
          <w:rFonts w:ascii="Times New Roman" w:hAnsi="Times New Roman" w:cs="Times New Roman"/>
          <w:lang w:val="sr-Cyrl-CS"/>
        </w:rPr>
        <w:t>,00</w:t>
      </w:r>
      <w:r w:rsidRPr="00910DA2">
        <w:rPr>
          <w:rFonts w:ascii="Times New Roman" w:hAnsi="Times New Roman" w:cs="Times New Roman"/>
          <w:lang w:val="sr-Cyrl-CS"/>
        </w:rPr>
        <w:t xml:space="preserve"> КМ</w:t>
      </w:r>
      <w:r w:rsidR="00910DA2" w:rsidRPr="00910DA2">
        <w:rPr>
          <w:rFonts w:ascii="Times New Roman" w:hAnsi="Times New Roman" w:cs="Times New Roman"/>
          <w:lang w:val="sr-Cyrl-CS"/>
        </w:rPr>
        <w:t>.</w:t>
      </w:r>
      <w:r w:rsidRPr="00910DA2">
        <w:rPr>
          <w:rFonts w:ascii="Times New Roman" w:hAnsi="Times New Roman" w:cs="Times New Roman"/>
          <w:lang w:val="sr-Cyrl-CS"/>
        </w:rPr>
        <w:t xml:space="preserve"> </w:t>
      </w:r>
    </w:p>
    <w:p w:rsidR="00F7430C" w:rsidRPr="00910DA2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lastRenderedPageBreak/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8C6EF8">
        <w:rPr>
          <w:rFonts w:ascii="Times New Roman" w:hAnsi="Times New Roman" w:cs="Times New Roman"/>
          <w:lang w:val="sr-Cyrl-CS"/>
        </w:rPr>
        <w:t>2.088.690</w:t>
      </w:r>
      <w:r w:rsidR="00910DA2" w:rsidRPr="00910DA2">
        <w:rPr>
          <w:rFonts w:ascii="Times New Roman" w:hAnsi="Times New Roman" w:cs="Times New Roman"/>
          <w:lang w:val="sr-Cyrl-CS"/>
        </w:rPr>
        <w:t>,00</w:t>
      </w:r>
      <w:r w:rsidRPr="00910DA2">
        <w:rPr>
          <w:rFonts w:ascii="Times New Roman" w:hAnsi="Times New Roman" w:cs="Times New Roman"/>
          <w:lang w:val="sr-Cyrl-CS"/>
        </w:rPr>
        <w:t xml:space="preserve"> КМ. Планирају</w:t>
      </w:r>
      <w:r w:rsidRPr="00B83954">
        <w:rPr>
          <w:rFonts w:ascii="Times New Roman" w:hAnsi="Times New Roman" w:cs="Times New Roman"/>
          <w:lang w:val="sr-Cyrl-CS"/>
        </w:rPr>
        <w:t xml:space="preserve">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На генералном коду – Трезор (9999) планирана су средства буџетске резерве и остали издаци за измиење обавеза по основу гаранција у укупном износу </w:t>
      </w:r>
      <w:r w:rsidR="008C6EF8">
        <w:rPr>
          <w:rFonts w:ascii="Times New Roman" w:hAnsi="Times New Roman" w:cs="Times New Roman"/>
          <w:lang w:val="sr-Cyrl-CS"/>
        </w:rPr>
        <w:t>380</w:t>
      </w:r>
      <w:r>
        <w:rPr>
          <w:rFonts w:ascii="Times New Roman" w:hAnsi="Times New Roman" w:cs="Times New Roman"/>
          <w:lang w:val="sr-Cyrl-CS"/>
        </w:rPr>
        <w:t>.000,00 КМ.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9B638C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r w:rsidRPr="00511E31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lastRenderedPageBreak/>
        <w:t>Табела 8</w:t>
      </w:r>
      <w:r w:rsidRPr="00511E31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. -  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БУЏЕТ  ГРАДА ЗА 202</w:t>
      </w:r>
      <w:r w:rsidR="009869A1"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6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 xml:space="preserve"> – ОРГАНИЗАЦИОНА КЛАСИФИКАЦИЈА</w:t>
      </w: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"/>
        <w:gridCol w:w="1274"/>
        <w:gridCol w:w="567"/>
        <w:gridCol w:w="579"/>
        <w:gridCol w:w="874"/>
        <w:gridCol w:w="3427"/>
        <w:gridCol w:w="2510"/>
        <w:gridCol w:w="2510"/>
        <w:gridCol w:w="1420"/>
      </w:tblGrid>
      <w:tr w:rsidR="00782762" w:rsidRPr="00782762" w:rsidTr="00782762">
        <w:trPr>
          <w:trHeight w:val="480"/>
        </w:trPr>
        <w:tc>
          <w:tcPr>
            <w:tcW w:w="55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42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9" w:type="dxa"/>
            <w:gridSpan w:val="3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2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1.298.000,00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1.340.000,00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782762" w:rsidRPr="00782762" w:rsidTr="00782762">
        <w:trPr>
          <w:trHeight w:val="48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612.000,00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679.500,00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17.250,00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18.500,00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5.750,00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782762" w:rsidRPr="00782762" w:rsidTr="00782762">
        <w:trPr>
          <w:trHeight w:val="48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414.000,00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447.000,00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782762" w:rsidRPr="00782762" w:rsidTr="00782762">
        <w:trPr>
          <w:trHeight w:val="48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набавка градских одликовања и грбова града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1,72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0,71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</w:t>
            </w:r>
          </w:p>
        </w:tc>
      </w:tr>
      <w:tr w:rsidR="00782762" w:rsidRPr="00782762" w:rsidTr="00782762">
        <w:trPr>
          <w:trHeight w:val="72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10.500,00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10.500,00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782762" w:rsidRPr="00782762" w:rsidTr="00782762">
        <w:trPr>
          <w:trHeight w:val="48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299.000,00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82762" w:rsidRPr="00782762" w:rsidTr="00782762">
        <w:trPr>
          <w:trHeight w:val="480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23.000,00</w:t>
            </w:r>
          </w:p>
        </w:tc>
        <w:tc>
          <w:tcPr>
            <w:tcW w:w="251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8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2510" w:type="dxa"/>
            <w:noWrap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782762" w:rsidRPr="00782762" w:rsidTr="00782762">
        <w:trPr>
          <w:trHeight w:val="255"/>
        </w:trPr>
        <w:tc>
          <w:tcPr>
            <w:tcW w:w="551" w:type="dxa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21" w:type="dxa"/>
            <w:gridSpan w:val="4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2510" w:type="dxa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1.321.000,00</w:t>
            </w:r>
          </w:p>
        </w:tc>
        <w:tc>
          <w:tcPr>
            <w:tcW w:w="2510" w:type="dxa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1.340.000,00</w:t>
            </w:r>
          </w:p>
        </w:tc>
        <w:tc>
          <w:tcPr>
            <w:tcW w:w="1420" w:type="dxa"/>
            <w:shd w:val="clear" w:color="000000" w:fill="DCE6F1"/>
            <w:vAlign w:val="center"/>
            <w:hideMark/>
          </w:tcPr>
          <w:p w:rsidR="00782762" w:rsidRPr="00782762" w:rsidRDefault="00782762" w:rsidP="007827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27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</w:tbl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6661F" w:rsidRDefault="00C6661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6661F" w:rsidRDefault="00C6661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C6661F" w:rsidRPr="00C6661F" w:rsidTr="00C6661F">
        <w:trPr>
          <w:trHeight w:val="42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40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6661F" w:rsidRPr="00C6661F" w:rsidTr="00C6661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6661F" w:rsidRPr="00C6661F" w:rsidTr="00C6661F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6661F" w:rsidRPr="00C6661F" w:rsidTr="00C6661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6661F" w:rsidRPr="00C6661F" w:rsidTr="00C6661F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971.000,00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3,95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3,11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6661F" w:rsidRPr="00C6661F" w:rsidTr="00C6661F">
        <w:trPr>
          <w:trHeight w:val="72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5,71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5,71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48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6661F" w:rsidRPr="00C6661F" w:rsidTr="00C6661F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266.000,00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991.000,00</w:t>
            </w:r>
          </w:p>
        </w:tc>
        <w:tc>
          <w:tcPr>
            <w:tcW w:w="1400" w:type="dxa"/>
            <w:shd w:val="clear" w:color="000000" w:fill="DCE6F1"/>
            <w:vAlign w:val="center"/>
            <w:hideMark/>
          </w:tcPr>
          <w:p w:rsidR="00C6661F" w:rsidRPr="00C6661F" w:rsidRDefault="00C6661F" w:rsidP="00C66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6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3,73</w:t>
            </w:r>
          </w:p>
        </w:tc>
      </w:tr>
    </w:tbl>
    <w:p w:rsidR="00C6661F" w:rsidRDefault="00C6661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C6661F" w:rsidRDefault="00C6661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B43DD1" w:rsidRPr="00B43DD1" w:rsidTr="00B43DD1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43DD1" w:rsidRPr="00B43DD1" w:rsidTr="00B43DD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B43DD1" w:rsidRPr="00B43DD1" w:rsidTr="00B43DD1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B43DD1" w:rsidRPr="00B43DD1" w:rsidTr="00B43DD1">
        <w:trPr>
          <w:trHeight w:val="48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840.000,00</w:t>
            </w:r>
          </w:p>
        </w:tc>
        <w:tc>
          <w:tcPr>
            <w:tcW w:w="25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8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46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511100</w:t>
            </w:r>
          </w:p>
        </w:tc>
        <w:tc>
          <w:tcPr>
            <w:tcW w:w="376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Набавка грађевинских објеката - кредитна средства 2025. године</w:t>
            </w:r>
          </w:p>
        </w:tc>
        <w:tc>
          <w:tcPr>
            <w:tcW w:w="2560" w:type="dxa"/>
            <w:shd w:val="clear" w:color="000000" w:fill="EBF1DE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000000" w:fill="EBF1DE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43DD1" w:rsidRPr="00B43DD1" w:rsidTr="00B43DD1">
        <w:trPr>
          <w:trHeight w:val="76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55</w:t>
            </w:r>
          </w:p>
        </w:tc>
        <w:tc>
          <w:tcPr>
            <w:tcW w:w="88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46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511300</w:t>
            </w:r>
          </w:p>
        </w:tc>
        <w:tc>
          <w:tcPr>
            <w:tcW w:w="3760" w:type="dxa"/>
            <w:shd w:val="clear" w:color="000000" w:fill="EBF1DE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Набавка ватрогасног возила - кредитна средства 2025. године</w:t>
            </w:r>
          </w:p>
        </w:tc>
        <w:tc>
          <w:tcPr>
            <w:tcW w:w="2560" w:type="dxa"/>
            <w:shd w:val="clear" w:color="000000" w:fill="EBF1DE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60" w:type="dxa"/>
            <w:shd w:val="clear" w:color="000000" w:fill="EBF1DE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51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43DD1" w:rsidRPr="00B43DD1" w:rsidTr="00B43DD1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934.000,00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1.024.000,00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B43DD1" w:rsidRPr="00B43DD1" w:rsidRDefault="00B43DD1" w:rsidP="00B4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3D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</w:tbl>
    <w:p w:rsidR="00C6661F" w:rsidRDefault="00C6661F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43DD1" w:rsidRDefault="00B43DD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1039"/>
        <w:gridCol w:w="396"/>
        <w:gridCol w:w="486"/>
        <w:gridCol w:w="756"/>
        <w:gridCol w:w="4103"/>
        <w:gridCol w:w="2551"/>
        <w:gridCol w:w="2552"/>
        <w:gridCol w:w="1275"/>
      </w:tblGrid>
      <w:tr w:rsidR="00AA70A0" w:rsidRPr="00AA70A0" w:rsidTr="00E85DF2">
        <w:trPr>
          <w:trHeight w:val="585"/>
        </w:trPr>
        <w:tc>
          <w:tcPr>
            <w:tcW w:w="44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03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275" w:type="dxa"/>
            <w:noWrap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03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03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03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252.500,00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235.500,00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55.500,00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A70A0" w:rsidRPr="00AA70A0" w:rsidTr="00E85DF2">
        <w:trPr>
          <w:trHeight w:val="27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147.000,00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0,71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AA70A0" w:rsidRPr="00AA70A0" w:rsidTr="00E85DF2">
        <w:trPr>
          <w:trHeight w:val="480"/>
        </w:trPr>
        <w:tc>
          <w:tcPr>
            <w:tcW w:w="44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3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51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75" w:type="dxa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A70A0" w:rsidRPr="00AA70A0" w:rsidTr="00E85DF2">
        <w:trPr>
          <w:trHeight w:val="300"/>
        </w:trPr>
        <w:tc>
          <w:tcPr>
            <w:tcW w:w="445" w:type="dxa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1" w:type="dxa"/>
            <w:gridSpan w:val="4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551" w:type="dxa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407.500,00</w:t>
            </w:r>
          </w:p>
        </w:tc>
        <w:tc>
          <w:tcPr>
            <w:tcW w:w="2552" w:type="dxa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382.500,00</w:t>
            </w:r>
          </w:p>
        </w:tc>
        <w:tc>
          <w:tcPr>
            <w:tcW w:w="1275" w:type="dxa"/>
            <w:shd w:val="clear" w:color="000000" w:fill="DCE6F1"/>
            <w:vAlign w:val="center"/>
            <w:hideMark/>
          </w:tcPr>
          <w:p w:rsidR="00AA70A0" w:rsidRPr="00AA70A0" w:rsidRDefault="00AA70A0" w:rsidP="00AA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7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</w:tbl>
    <w:p w:rsidR="00B43DD1" w:rsidRDefault="00B43DD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113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E85DF2" w:rsidRPr="00E85DF2" w:rsidTr="00E85DF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85DF2" w:rsidRPr="00E85DF2" w:rsidTr="00E85D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85DF2" w:rsidRPr="00E85DF2" w:rsidTr="00E85DF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E85DF2" w:rsidRPr="00E85DF2" w:rsidTr="00E85DF2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85DF2" w:rsidRPr="00E85DF2" w:rsidTr="00E85DF2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85DF2" w:rsidRPr="00E85DF2" w:rsidTr="00E85DF2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12.449.673,00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17.624.996,00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11.543.660,00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16.870.496,00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8.674.660,00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12.965.496,00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1.965.000,00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1,54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244.500,00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671.513,00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657.853,00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88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0170</w:t>
            </w:r>
          </w:p>
        </w:tc>
        <w:tc>
          <w:tcPr>
            <w:tcW w:w="48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413300</w:t>
            </w:r>
          </w:p>
        </w:tc>
        <w:tc>
          <w:tcPr>
            <w:tcW w:w="376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Каматa у грејс периоду - кредит 2025. година</w:t>
            </w:r>
          </w:p>
        </w:tc>
        <w:tc>
          <w:tcPr>
            <w:tcW w:w="2520" w:type="dxa"/>
            <w:shd w:val="clear" w:color="000000" w:fill="EBF1DE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40" w:type="dxa"/>
            <w:shd w:val="clear" w:color="000000" w:fill="EBF1DE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shd w:val="clear" w:color="000000" w:fill="EBF1DE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48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4.475.066,00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4.391.666,00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3.560.000,00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3.820.912,00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3.560.000,00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570.754,00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E85DF2" w:rsidRPr="00E85DF2" w:rsidTr="00E85DF2">
        <w:trPr>
          <w:trHeight w:val="510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83.400,00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85DF2" w:rsidRPr="00E85DF2" w:rsidTr="00E85DF2">
        <w:trPr>
          <w:trHeight w:val="765"/>
        </w:trPr>
        <w:tc>
          <w:tcPr>
            <w:tcW w:w="52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85DF2" w:rsidRPr="00E85DF2" w:rsidTr="00E85DF2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17.284.739,00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21.644.996,00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E85DF2" w:rsidRPr="00E85DF2" w:rsidRDefault="00E85DF2" w:rsidP="00E85D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D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</w:tbl>
    <w:p w:rsidR="00E85DF2" w:rsidRDefault="00E85D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E58BB" w:rsidRDefault="00AE58BB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D34887" w:rsidRPr="00D34887" w:rsidTr="00D34887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sr-Latn-BA" w:eastAsia="sr-Latn-BA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D34887" w:rsidRPr="00D34887" w:rsidTr="00D34887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D34887" w:rsidRPr="00D34887" w:rsidTr="00D34887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ОДЈЕЉЕЊЕ ЗА ПРИВРЕДУ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0005150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1.029.000,00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1.029.000,00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116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59.000,00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29.000,00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0,49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117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0,40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118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119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Остали непоменути расходи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120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414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Субвенције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121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414100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180.000,00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122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414100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Субвенционисање старих заната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123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Грантови</w:t>
            </w:r>
          </w:p>
        </w:tc>
        <w:tc>
          <w:tcPr>
            <w:tcW w:w="25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970.000,00</w:t>
            </w:r>
          </w:p>
        </w:tc>
        <w:tc>
          <w:tcPr>
            <w:tcW w:w="2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800.000,00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0,82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124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125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126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Суфинансирање ЈП "Семберија и Мајевица" Д.О.О.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600.000,00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1,20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127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ЈП "Градска топлана"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128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ЈП "Градско гробље"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129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Подршка појављивању на међународним сајмовима и промоција извоза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130</w:t>
            </w:r>
          </w:p>
        </w:tc>
        <w:tc>
          <w:tcPr>
            <w:tcW w:w="8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Грант ЈУ Бања Дворови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131</w:t>
            </w:r>
          </w:p>
        </w:tc>
        <w:tc>
          <w:tcPr>
            <w:tcW w:w="8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</w:t>
            </w:r>
          </w:p>
        </w:tc>
        <w:tc>
          <w:tcPr>
            <w:tcW w:w="60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КАПИТАЛНИ ИЗДАЦИ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5,00</w:t>
            </w:r>
          </w:p>
        </w:tc>
      </w:tr>
      <w:tr w:rsidR="00D34887" w:rsidRPr="00D34887" w:rsidTr="00D34887">
        <w:trPr>
          <w:trHeight w:val="525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lastRenderedPageBreak/>
              <w:t>132</w:t>
            </w:r>
          </w:p>
        </w:tc>
        <w:tc>
          <w:tcPr>
            <w:tcW w:w="8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511</w:t>
            </w:r>
          </w:p>
        </w:tc>
        <w:tc>
          <w:tcPr>
            <w:tcW w:w="10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133</w:t>
            </w:r>
          </w:p>
        </w:tc>
        <w:tc>
          <w:tcPr>
            <w:tcW w:w="8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511100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1,00</w:t>
            </w:r>
          </w:p>
        </w:tc>
      </w:tr>
      <w:tr w:rsidR="00D34887" w:rsidRPr="00D34887" w:rsidTr="00D34887">
        <w:trPr>
          <w:trHeight w:val="510"/>
        </w:trPr>
        <w:tc>
          <w:tcPr>
            <w:tcW w:w="52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134</w:t>
            </w:r>
          </w:p>
        </w:tc>
        <w:tc>
          <w:tcPr>
            <w:tcW w:w="8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0490</w:t>
            </w:r>
          </w:p>
        </w:tc>
        <w:tc>
          <w:tcPr>
            <w:tcW w:w="4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60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Реконструкција и адаптација Семберске куће</w:t>
            </w:r>
          </w:p>
        </w:tc>
        <w:tc>
          <w:tcPr>
            <w:tcW w:w="254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0,00</w:t>
            </w:r>
          </w:p>
        </w:tc>
        <w:tc>
          <w:tcPr>
            <w:tcW w:w="2520" w:type="dxa"/>
            <w:noWrap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80.000,00</w:t>
            </w:r>
          </w:p>
        </w:tc>
        <w:tc>
          <w:tcPr>
            <w:tcW w:w="1340" w:type="dxa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#DIV/0!</w:t>
            </w:r>
          </w:p>
        </w:tc>
      </w:tr>
      <w:tr w:rsidR="00D34887" w:rsidRPr="00D34887" w:rsidTr="00D34887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 xml:space="preserve">УКУПНО ОДЈЕЉЕЊЕ ЗА ПРИВРЕДУ 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1.049.000,00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1.129.000,00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D34887" w:rsidRPr="00D34887" w:rsidRDefault="00D34887" w:rsidP="00D3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D34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1,08</w:t>
            </w:r>
          </w:p>
        </w:tc>
      </w:tr>
    </w:tbl>
    <w:p w:rsidR="00AE58BB" w:rsidRDefault="00AE58BB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34887" w:rsidRDefault="00D348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34887" w:rsidRDefault="00D3488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AE58BB" w:rsidRPr="00AE58BB" w:rsidTr="00AE58BB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E58BB" w:rsidRPr="00AE58BB" w:rsidTr="00AE58BB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E58BB" w:rsidRPr="00AE58BB" w:rsidTr="00AE58BB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2.540.610,00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3.138.746,00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1.081.960,00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1.580.096,00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99.096,00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76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1.308.650,00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1.308.650,00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145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758.650,00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758.650,00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E58BB" w:rsidRPr="00AE58BB" w:rsidTr="00AE58BB">
        <w:trPr>
          <w:trHeight w:val="76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3.728.892,00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3.574.900,00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3.728.892,00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3.000.000,00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728.892,00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E58BB" w:rsidRPr="00AE58BB" w:rsidTr="00AE58BB">
        <w:trPr>
          <w:trHeight w:val="510"/>
        </w:trPr>
        <w:tc>
          <w:tcPr>
            <w:tcW w:w="52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noWrap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E58BB" w:rsidRPr="00AE58BB" w:rsidTr="00AE58BB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6.115.510,00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6.867.638,00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AE58BB" w:rsidRPr="00AE58BB" w:rsidRDefault="00AE58BB" w:rsidP="00AE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58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AE58BB" w:rsidRDefault="00AE58BB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50886" w:rsidRDefault="0005088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050886" w:rsidRPr="00050886" w:rsidTr="00050886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50886" w:rsidRPr="00050886" w:rsidTr="00050886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050886" w:rsidRPr="00050886" w:rsidTr="00050886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50886" w:rsidRPr="00050886" w:rsidTr="00050886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50886" w:rsidRPr="00050886" w:rsidTr="00050886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50886" w:rsidRPr="00050886" w:rsidTr="00050886">
        <w:trPr>
          <w:trHeight w:val="255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510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510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159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noWrap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255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480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510"/>
        </w:trPr>
        <w:tc>
          <w:tcPr>
            <w:tcW w:w="52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noWrap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50886" w:rsidRPr="00050886" w:rsidTr="00050886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360" w:type="dxa"/>
            <w:vAlign w:val="center"/>
            <w:hideMark/>
          </w:tcPr>
          <w:p w:rsidR="00050886" w:rsidRPr="00050886" w:rsidRDefault="00050886" w:rsidP="000508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08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050886" w:rsidRDefault="0005088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435E2" w:rsidRDefault="00D435E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96"/>
        <w:gridCol w:w="455"/>
        <w:gridCol w:w="593"/>
        <w:gridCol w:w="1048"/>
        <w:gridCol w:w="3727"/>
        <w:gridCol w:w="2476"/>
        <w:gridCol w:w="2517"/>
        <w:gridCol w:w="1340"/>
      </w:tblGrid>
      <w:tr w:rsidR="00D435E2" w:rsidRPr="00D435E2" w:rsidTr="00D435E2">
        <w:trPr>
          <w:trHeight w:val="480"/>
        </w:trPr>
        <w:tc>
          <w:tcPr>
            <w:tcW w:w="514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РБ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ФУНКЦИЈА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ЕКОНОМСКИ КОД</w:t>
            </w:r>
          </w:p>
        </w:tc>
        <w:tc>
          <w:tcPr>
            <w:tcW w:w="372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ОПИС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D435E2" w:rsidRPr="00D435E2" w:rsidTr="00D435E2">
        <w:trPr>
          <w:trHeight w:val="300"/>
        </w:trPr>
        <w:tc>
          <w:tcPr>
            <w:tcW w:w="514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6" w:type="dxa"/>
            <w:gridSpan w:val="3"/>
            <w:vMerge w:val="restart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372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51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D435E2" w:rsidRPr="00D435E2" w:rsidTr="00D435E2">
        <w:trPr>
          <w:trHeight w:val="15"/>
        </w:trPr>
        <w:tc>
          <w:tcPr>
            <w:tcW w:w="514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6" w:type="dxa"/>
            <w:gridSpan w:val="3"/>
            <w:vMerge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</w:p>
        </w:tc>
        <w:tc>
          <w:tcPr>
            <w:tcW w:w="372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372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ОДЈЕЉЕЊЕ ЗА СТАМБЕНО КОМУНАЛНЕ ПОСЛОВЕ И ЗЖС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D435E2" w:rsidRPr="00D435E2" w:rsidTr="00D435E2">
        <w:trPr>
          <w:trHeight w:val="255"/>
        </w:trPr>
        <w:tc>
          <w:tcPr>
            <w:tcW w:w="514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096" w:type="dxa"/>
            <w:gridSpan w:val="3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2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0005170</w:t>
            </w:r>
          </w:p>
        </w:tc>
        <w:tc>
          <w:tcPr>
            <w:tcW w:w="2476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517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5.080.000,00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8.592.800,00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1,69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роба и услуга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3.970.000,00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5.572.800,00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1,40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0640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јавне расвјета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0,74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Редовно одржавања свјетлосне саобраћајне сигнализације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и одржавање хоризонталне саобраћајне сигнализације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- пошљунчавање макадамских саобраћајница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420.000,00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2,10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169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Санација ударних асфалтних рупа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320.000,00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172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и одржавање вертикалне саобраћајне сигнализације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Кошење - уређење путних појаса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152.000,00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1,01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одржавање-фасаде у ЗЕВ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0560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Teкуће одржавање паркова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412700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стручне услуге - безбједност саобраћаја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179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0530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Услуге мјерења загађења зрака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0,73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1,58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Прање саобраћајница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Кошење амброзије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28.000,00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Чишћење јавних површина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630.300,00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1,31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јавних зелених површина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0,60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Чишћење, ревитализација и пошумљавање дивљих депонија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1,40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189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кишне канализације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Одржавање јавних чесми и фонтана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0640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улична расвјета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488.000,00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2,05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Уговорене услуге - финансирање комуналне инфраструктуре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Зимска служба - локални и некатегорисани путеви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Зимска служба - Град Бијељина и Јања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120.000,00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412800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Комунална инфраструктура-</w:t>
            </w: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sr-Latn-BA" w:eastAsia="sr-Latn-BA"/>
              </w:rPr>
              <w:t>водопривредне накнаде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297.500,00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0,82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196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Let</w:t>
            </w:r>
            <w:r w:rsidRPr="00D435E2">
              <w:rPr>
                <w:rFonts w:ascii="Aptos Narrow" w:eastAsia="Times New Roman" w:hAnsi="Aptos Narrow" w:cs="Times New Roman"/>
                <w:color w:val="000000"/>
                <w:sz w:val="18"/>
                <w:szCs w:val="18"/>
                <w:lang w:val="sr-Latn-BA" w:eastAsia="sr-Latn-BA"/>
              </w:rPr>
              <w:t>'</w:t>
            </w: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s clean Semberija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413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финансирања и други финансијски трошкови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D435E2" w:rsidRPr="00D435E2" w:rsidTr="00D435E2">
        <w:trPr>
          <w:trHeight w:val="255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413 900</w:t>
            </w:r>
          </w:p>
        </w:tc>
        <w:tc>
          <w:tcPr>
            <w:tcW w:w="372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Трошкови затезне камате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199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414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Субвенције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1.500.000,00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</w:t>
            </w:r>
          </w:p>
        </w:tc>
        <w:tc>
          <w:tcPr>
            <w:tcW w:w="1010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414100</w:t>
            </w:r>
          </w:p>
        </w:tc>
        <w:tc>
          <w:tcPr>
            <w:tcW w:w="372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Субвенционисање јавног превоза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1.500.000,00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7,50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615.000,00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925.000,00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за изградњу дјечијих игралишта у ЗЕВ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Учешће у финансирању ЈП Воде - </w:t>
            </w: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sr-Latn-BA" w:eastAsia="sr-Latn-BA"/>
              </w:rPr>
              <w:t>програм водних накнада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595.000,00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1,63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85.000,00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0,76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Субвенције социјалним категоријама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Соларни панели за домаћинства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Фасаде за домаћинства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419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419100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по судским рјешењима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4.902.000,00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6.249.500,00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1,27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76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4.852.000,00</w:t>
            </w:r>
          </w:p>
        </w:tc>
        <w:tc>
          <w:tcPr>
            <w:tcW w:w="251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6.149.500,00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1,27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и прибављање објеката комуналнe инфраструктурe,процјена вриједности некретнинa- надзор,пројектовање и др. Дирекција за изградњу и развој града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Инфраструктура из </w:t>
            </w: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val="sr-Latn-BA" w:eastAsia="sr-Latn-BA"/>
              </w:rPr>
              <w:t>водoпривредних накнада</w:t>
            </w: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-инвестиције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297.500,00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0,43</w:t>
            </w:r>
          </w:p>
        </w:tc>
      </w:tr>
      <w:tr w:rsidR="00D435E2" w:rsidRPr="00D435E2" w:rsidTr="00D435E2">
        <w:trPr>
          <w:trHeight w:val="120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214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1,17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1,09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Инфраструктура, експропријација, рјешавање имовинских питања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водоводног система Бањица - Брђани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водоводне мреже Бањица - II фаза пројектовање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219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водоводне инфраструктуре  - буџет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0,33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водоводне инфраструктуре у МЗ  - буџет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водоводне инфраструктуре у МЗ - учешће МЗ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16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изградњу градског  и осталих гробља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sr-Latn-BA" w:eastAsia="sr-Latn-BA"/>
              </w:rPr>
              <w:t>концесионе накнаде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паркова и дјечијих игралишта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парка "Кнез Иво од Семберије"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8,50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228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229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семафора у зони ОШ "Јован Дучић" Патковача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180.000,00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Изградња транспортног цјевовода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 xml:space="preserve">Изградња транспортног цјевовода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бициклистичко - пјешачке стазе Дворови - Трњаци - Балатун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227.000,00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Асфалтирање саобраћајнице која повезује улице Владимира Гаћиновића и Мученика Романових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саобраћајнице која повезује насеље Ковиљуше и Улицу Раје Баничића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саобраћајнице која повезује улице Војводе Радомира Путника и Јосифа Маринковића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Пројектовање и изградња система за наводњавање Градског парка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Уређење и ревитализација локалитета Громижељ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Цвијетног сата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239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канализационе мреже и реконструкција саобраћајница у обухвату улица Рачанска, Београдска и Живојина Мишића - кредитна средства 2025. године</w:t>
            </w:r>
          </w:p>
        </w:tc>
        <w:tc>
          <w:tcPr>
            <w:tcW w:w="2476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Уређење Парка у насељу "Кнез Иво од Семберије" - кредитна средства 2025. године</w:t>
            </w:r>
          </w:p>
        </w:tc>
        <w:tc>
          <w:tcPr>
            <w:tcW w:w="2476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27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Дринског насипа - кредитна средства 2025. године</w:t>
            </w:r>
          </w:p>
        </w:tc>
        <w:tc>
          <w:tcPr>
            <w:tcW w:w="2476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Улице Стефа Дечанског - кредитна средства 2025. године</w:t>
            </w:r>
          </w:p>
        </w:tc>
        <w:tc>
          <w:tcPr>
            <w:tcW w:w="2476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Пројекат реконструкције и модернизације Топлане</w:t>
            </w:r>
          </w:p>
        </w:tc>
        <w:tc>
          <w:tcPr>
            <w:tcW w:w="2476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shd w:val="clear" w:color="000000" w:fill="EBF1DE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340" w:type="dxa"/>
            <w:shd w:val="clear" w:color="000000" w:fill="EBF1DE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дијела локалног пута Л-15 Бијељина - Попови (Пругњача)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дијела пјешачких површина у улицама Сремска и Цара Уроша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96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lastRenderedPageBreak/>
              <w:t>246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0451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Издаци за инвестиционо одржавање,реконструкцију и адаптацију путева - набавка саобраћајних знакова, аутобуских стајалишта и др.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205.000,00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72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249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Пројекат реконструкције улица Г. Принцип. Нушићева, Саве Ковачевића и М. Црњанског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5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и хортикултурно уређење кружних токова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251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0510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комуналног мобилијара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252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видео надзора у граду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1,67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253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Успостављање "Rent-a-bike" система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254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декоративне јавне расвјете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255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полуподземни контејнери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256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ауто-фекалне цистерне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270.000,00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48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257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теретног  моторног возила за одвоз комуналног отпада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258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0422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511500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Издаци за остале вишегодишње засаде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259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513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прибављање земљишта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260</w:t>
            </w:r>
          </w:p>
        </w:tc>
        <w:tc>
          <w:tcPr>
            <w:tcW w:w="101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5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3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48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513100</w:t>
            </w:r>
          </w:p>
        </w:tc>
        <w:tc>
          <w:tcPr>
            <w:tcW w:w="3727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Набавка земљишта </w:t>
            </w:r>
          </w:p>
        </w:tc>
        <w:tc>
          <w:tcPr>
            <w:tcW w:w="2476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517" w:type="dxa"/>
            <w:noWrap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340" w:type="dxa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D435E2" w:rsidRPr="00D435E2" w:rsidTr="00D435E2">
        <w:trPr>
          <w:trHeight w:val="240"/>
        </w:trPr>
        <w:tc>
          <w:tcPr>
            <w:tcW w:w="514" w:type="dxa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10" w:type="dxa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23" w:type="dxa"/>
            <w:gridSpan w:val="4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76" w:type="dxa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9.982.000,00</w:t>
            </w:r>
          </w:p>
        </w:tc>
        <w:tc>
          <w:tcPr>
            <w:tcW w:w="2517" w:type="dxa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14.842.300,00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D435E2" w:rsidRPr="00D435E2" w:rsidRDefault="00D435E2" w:rsidP="00D43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D435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1,49</w:t>
            </w:r>
          </w:p>
        </w:tc>
      </w:tr>
    </w:tbl>
    <w:p w:rsidR="00050886" w:rsidRDefault="0005088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50886" w:rsidRDefault="00050886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D7E5C" w:rsidRDefault="00FD7E5C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66A6E" w:rsidRDefault="00566A6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87"/>
        <w:gridCol w:w="456"/>
        <w:gridCol w:w="592"/>
        <w:gridCol w:w="1038"/>
        <w:gridCol w:w="3587"/>
        <w:gridCol w:w="2530"/>
        <w:gridCol w:w="2530"/>
        <w:gridCol w:w="1480"/>
      </w:tblGrid>
      <w:tr w:rsidR="00566A6E" w:rsidRPr="00566A6E" w:rsidTr="00566A6E">
        <w:trPr>
          <w:trHeight w:val="45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48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 w:val="restart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4" w:type="dxa"/>
            <w:gridSpan w:val="3"/>
            <w:vMerge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6A6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66A6E" w:rsidRPr="00566A6E" w:rsidTr="00566A6E">
        <w:trPr>
          <w:trHeight w:val="52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4" w:type="dxa"/>
            <w:gridSpan w:val="3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5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1.068.250,00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1.262.500,00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46.500,00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57.500,00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351.750,00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2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66A6E" w:rsidRPr="00566A6E" w:rsidTr="00566A6E">
        <w:trPr>
          <w:trHeight w:val="54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и удружења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66A6E" w:rsidRPr="00566A6E" w:rsidTr="00566A6E">
        <w:trPr>
          <w:trHeight w:val="54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278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54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670.000,00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Борачки додатак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- бањска рехабилитација демобилисаних бораца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566A6E" w:rsidRPr="00566A6E" w:rsidTr="00566A6E">
        <w:trPr>
          <w:trHeight w:val="48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128.000,00</w:t>
            </w:r>
          </w:p>
        </w:tc>
        <w:tc>
          <w:tcPr>
            <w:tcW w:w="253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566A6E" w:rsidRPr="00566A6E" w:rsidTr="00566A6E">
        <w:trPr>
          <w:trHeight w:val="510"/>
        </w:trPr>
        <w:tc>
          <w:tcPr>
            <w:tcW w:w="52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291</w:t>
            </w:r>
          </w:p>
        </w:tc>
        <w:tc>
          <w:tcPr>
            <w:tcW w:w="901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5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2530" w:type="dxa"/>
            <w:noWrap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566A6E" w:rsidRPr="00566A6E" w:rsidTr="00566A6E">
        <w:trPr>
          <w:trHeight w:val="255"/>
        </w:trPr>
        <w:tc>
          <w:tcPr>
            <w:tcW w:w="520" w:type="dxa"/>
            <w:shd w:val="clear" w:color="000000" w:fill="DCE6F1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1" w:type="dxa"/>
            <w:shd w:val="clear" w:color="000000" w:fill="DCE6F1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59" w:type="dxa"/>
            <w:gridSpan w:val="4"/>
            <w:shd w:val="clear" w:color="000000" w:fill="DCE6F1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1.239.250,00</w:t>
            </w:r>
          </w:p>
        </w:tc>
        <w:tc>
          <w:tcPr>
            <w:tcW w:w="2530" w:type="dxa"/>
            <w:shd w:val="clear" w:color="000000" w:fill="DCE6F1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1.441.500,00</w:t>
            </w:r>
          </w:p>
        </w:tc>
        <w:tc>
          <w:tcPr>
            <w:tcW w:w="1480" w:type="dxa"/>
            <w:vAlign w:val="center"/>
            <w:hideMark/>
          </w:tcPr>
          <w:p w:rsidR="00566A6E" w:rsidRPr="00566A6E" w:rsidRDefault="00566A6E" w:rsidP="0056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</w:tbl>
    <w:p w:rsidR="00566A6E" w:rsidRDefault="00566A6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66A6E" w:rsidRDefault="00566A6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66A6E" w:rsidRDefault="00566A6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"/>
        <w:gridCol w:w="1087"/>
        <w:gridCol w:w="567"/>
        <w:gridCol w:w="598"/>
        <w:gridCol w:w="1056"/>
        <w:gridCol w:w="3462"/>
        <w:gridCol w:w="2489"/>
        <w:gridCol w:w="2489"/>
        <w:gridCol w:w="1480"/>
      </w:tblGrid>
      <w:tr w:rsidR="00E97B4D" w:rsidRPr="00E97B4D" w:rsidTr="00E97B4D">
        <w:trPr>
          <w:trHeight w:val="45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РБ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BA" w:eastAsia="sr-Latn-BA"/>
              </w:rPr>
              <w:t>ФУНКЦИЈА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ЕКОНОМСКИ КОД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Latn-BA" w:eastAsia="sr-Latn-BA"/>
              </w:rPr>
              <w:t>ОПИС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2025. ГОДИНА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 xml:space="preserve"> БУЏЕТ 2026. ГОДИНА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ИНДЕКС</w:t>
            </w:r>
          </w:p>
        </w:tc>
      </w:tr>
      <w:tr w:rsidR="00E97B4D" w:rsidRPr="00E97B4D" w:rsidTr="00E97B4D">
        <w:trPr>
          <w:trHeight w:val="30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5=4/3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ПЈТ</w:t>
            </w:r>
          </w:p>
        </w:tc>
        <w:tc>
          <w:tcPr>
            <w:tcW w:w="59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ОДЈЕЉЕЊЕ ЗА ДРУШТВЕНЕ ДЈЕЛАТНОСТИ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113" w:type="dxa"/>
            <w:gridSpan w:val="3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Број ПЈТ</w:t>
            </w:r>
          </w:p>
        </w:tc>
        <w:tc>
          <w:tcPr>
            <w:tcW w:w="3748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0005210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ТЕКУЋИ РАСХОДИ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8.857.000,00</w:t>
            </w:r>
          </w:p>
        </w:tc>
        <w:tc>
          <w:tcPr>
            <w:tcW w:w="2489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9.791.000,00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1,11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412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Расходи по основу коришћења робе и услуга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54.000,00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0111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Остале уговорене услуге - материјални трошкови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0724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412900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Расходи за бруто накнаде ван радног односа-накнаде за мртвозорство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415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Грантови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4.458.000,00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4.327.000,00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0,97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физичке културе - резерва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1,68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299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спорт по Правилнику о расподјели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1.800.000,00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1.600.000,00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0,89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Школски спорт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1,20</w:t>
            </w:r>
          </w:p>
        </w:tc>
      </w:tr>
      <w:tr w:rsidR="00E97B4D" w:rsidRPr="00E97B4D" w:rsidTr="00E97B4D">
        <w:trPr>
          <w:trHeight w:val="96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културу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 за подршку фестивалу Дјеца пјевају у Семберији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304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културу - Грант Хору "Србадија"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306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области образовања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309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суфинансирање развоја омладинских организација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Националне мањине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Културно историјско наслеђе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Грантови вјерским заједницама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90.000,00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1,11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 Сигурна кућа Лара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пројеката удружења грађана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1,36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Пројекат "Омладинска политика"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дома ученика-материјални трошкови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72.000,00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 Средства за културне манифестације,Вишњићеви дани,Мајске музичке свечаности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319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приватним вртићима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учешће у санацији и изградњи вјерских објеката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2,60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учешће у санацији објекта у Црквеној општини Чађавица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36.000,00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Средства за помоћ пензионерима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1,43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пројектима запошљавања  - сарадња са Caritas Switzerland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Подршка пројекту Семберско етно домаћинство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0,10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Подршка пројектима Црвеног крста </w:t>
            </w: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lastRenderedPageBreak/>
              <w:t>Бијељина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lastRenderedPageBreak/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327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оснивање филхармонијског оркестра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329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суфинансирање развоја омладинских организација (по амандману)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415200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Грант за обнову фасаде куће Бауерових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416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Дознаке грађанима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4.345.000,00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5.410.000,00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1,25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705.000,00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0,71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430.000,00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1,05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Једнократна помоћ пензионерима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416000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Субвенције дјеци обољелој од дијабетеса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0740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Мјере пронаталитетне политике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Подстицај повратка и помоћ социјалним категоријама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339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Помоћ социјално угроженој дјеци за ужину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0960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Средства за интервенције у образовању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1,50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0980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Стипендије ученицима, студентима основних и постдипломских студија и спортске стипендије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1,29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1030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Сахране незбринутих лица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Субвeнције социјалним категоријама за легализацију објеката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0,33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брачним паровима за новорођену бебу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600.000,00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родитељима за боравак дјеце у приватним вртићима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1.050.000,00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2.000.000,00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1,90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Подршка акционом плану за Роме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Подршка пројектима СУМЕРО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75.000,00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348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0840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Старење и здравље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349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350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240.000,00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2,40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351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Субвенције за палијативну његу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352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1090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416100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Геронтодомаћице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51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48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BA" w:eastAsia="sr-Latn-BA"/>
              </w:rPr>
              <w:t>ТРАНСФЕРИ ИЗМЕЂУ И УНУТАР ЈЕДИНИЦА ВЛАСТИ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487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1,08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1070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487400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Здравствена заштита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487900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Финансирање дијагностике обољења и лијечење дјеце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17.000,00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1,18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КАПИТАЛНИ ИЗДАЦИ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3.095.000,00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2.780.000,00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511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Издаци за набавку произведених сталних средства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3.095.000,00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2.780.000,00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0,90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356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објекта за јавне намјене - вртић и школа у Црњелову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290.000,00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пројектно-техничке документације за Студентски центар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359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затвореног базена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1,33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 - инвестиције у образовању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80.000,00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0,80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Инвестиције у образовању-Дирекција за изградњу и развој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365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Дирекција за изградњу - инвестиције у спортске објекте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0610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Стамбено збрињавање социјалних категорија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369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 Дома културе у Батковићу - III фаза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25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прихватилишта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0,75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Дома културе у Доњим Загонима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shd w:val="clear" w:color="000000" w:fill="EBF1DE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shd w:val="clear" w:color="000000" w:fill="EBF1DE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shd w:val="clear" w:color="000000" w:fill="EBF1DE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shd w:val="clear" w:color="000000" w:fill="EBF1DE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спортске дворане - кредита средства 2025. године</w:t>
            </w:r>
          </w:p>
        </w:tc>
        <w:tc>
          <w:tcPr>
            <w:tcW w:w="2489" w:type="dxa"/>
            <w:shd w:val="clear" w:color="000000" w:fill="EBF1DE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shd w:val="clear" w:color="000000" w:fill="EBF1DE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EBF1DE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Изградња теретана на отвореном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511100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Пројекат изградње центра "Филип Вишњић" у Међашима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Домови културе - Дом културе у Трњацима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379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крова - подручна школа ОШ "Петар Кочић"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крова ОШ Попови - подручно одјељење ОШ "Вук Караџић"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објеката за потребе МЗ Батар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Дома културе МЗ Балатун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383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Реконструкцијуа просторија МЗ Богдановићи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Реконструкција, адаптација и инвестиционо одржавање  у образовању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0,67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0,50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2,50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389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0,40</w:t>
            </w:r>
          </w:p>
        </w:tc>
      </w:tr>
      <w:tr w:rsidR="00E97B4D" w:rsidRPr="00E97B4D" w:rsidTr="00E97B4D">
        <w:trPr>
          <w:trHeight w:val="96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390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ОШ "Ћирило и Методије" Главичице (централна школа и подручне школе)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391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392</w:t>
            </w:r>
          </w:p>
        </w:tc>
        <w:tc>
          <w:tcPr>
            <w:tcW w:w="902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0,38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lastRenderedPageBreak/>
              <w:t>397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72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398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511200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Израда пројектно-техничке документације за адаптацију Виле Танасић и Евангелистичке цркве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399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Набавка опреме за културу - набавка клавира и др.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330.000,00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400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инвестиције у образовању, набавка клима и друге опреме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3,00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401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 xml:space="preserve">Набавка опреме - уградња система видео надзора 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402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опремање спортскиха сала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403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опреме - стамбено збрињавање социјалних категорија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1,00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404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Опремање и вањско уређење објекта за јавне намјене - вртић и школа у Црњелову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100.000,00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48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405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Опремање прихватилишта за незбринуту дјецу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406</w:t>
            </w:r>
          </w:p>
        </w:tc>
        <w:tc>
          <w:tcPr>
            <w:tcW w:w="902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0620</w:t>
            </w:r>
          </w:p>
        </w:tc>
        <w:tc>
          <w:tcPr>
            <w:tcW w:w="459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9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1056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511300</w:t>
            </w:r>
          </w:p>
        </w:tc>
        <w:tc>
          <w:tcPr>
            <w:tcW w:w="3748" w:type="dxa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BA" w:eastAsia="sr-Latn-BA"/>
              </w:rPr>
              <w:t>Набавка хипербаричне коморе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0,00</w:t>
            </w:r>
          </w:p>
        </w:tc>
        <w:tc>
          <w:tcPr>
            <w:tcW w:w="2489" w:type="dxa"/>
            <w:noWrap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250.000,00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#DIV/0!</w:t>
            </w:r>
          </w:p>
        </w:tc>
      </w:tr>
      <w:tr w:rsidR="00E97B4D" w:rsidRPr="00E97B4D" w:rsidTr="00E97B4D">
        <w:trPr>
          <w:trHeight w:val="240"/>
        </w:trPr>
        <w:tc>
          <w:tcPr>
            <w:tcW w:w="519" w:type="dxa"/>
            <w:shd w:val="clear" w:color="000000" w:fill="DCE6F1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902" w:type="dxa"/>
            <w:shd w:val="clear" w:color="000000" w:fill="DCE6F1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Latn-BA" w:eastAsia="sr-Latn-BA"/>
              </w:rPr>
              <w:t> </w:t>
            </w:r>
          </w:p>
        </w:tc>
        <w:tc>
          <w:tcPr>
            <w:tcW w:w="5861" w:type="dxa"/>
            <w:gridSpan w:val="4"/>
            <w:shd w:val="clear" w:color="000000" w:fill="DCE6F1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 xml:space="preserve">УКУПНО ОДЈЕЉЕЊЕ ЗА ДРУШТВЕНЕ ДЈЕЛАТНОСТИ 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11.989.000,00</w:t>
            </w:r>
          </w:p>
        </w:tc>
        <w:tc>
          <w:tcPr>
            <w:tcW w:w="2489" w:type="dxa"/>
            <w:shd w:val="clear" w:color="000000" w:fill="DCE6F1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BA" w:eastAsia="sr-Latn-BA"/>
              </w:rPr>
              <w:t>12.611.000,00</w:t>
            </w:r>
          </w:p>
        </w:tc>
        <w:tc>
          <w:tcPr>
            <w:tcW w:w="1480" w:type="dxa"/>
            <w:shd w:val="clear" w:color="000000" w:fill="FFFFFF"/>
            <w:vAlign w:val="center"/>
            <w:hideMark/>
          </w:tcPr>
          <w:p w:rsidR="00E97B4D" w:rsidRPr="00E97B4D" w:rsidRDefault="00E97B4D" w:rsidP="00E97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</w:pPr>
            <w:r w:rsidRPr="00E97B4D">
              <w:rPr>
                <w:rFonts w:ascii="Times New Roman" w:eastAsia="Times New Roman" w:hAnsi="Times New Roman" w:cs="Times New Roman"/>
                <w:sz w:val="18"/>
                <w:szCs w:val="18"/>
                <w:lang w:val="sr-Latn-BA" w:eastAsia="sr-Latn-BA"/>
              </w:rPr>
              <w:t>1,05</w:t>
            </w:r>
          </w:p>
        </w:tc>
      </w:tr>
    </w:tbl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97B4D" w:rsidRDefault="00E97B4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C720BA" w:rsidRPr="00C720BA" w:rsidTr="00C720BA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720BA" w:rsidRPr="00C720BA" w:rsidTr="00C720B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720BA" w:rsidRPr="00C720BA" w:rsidTr="00C720B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C720BA" w:rsidRDefault="00C720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720BA" w:rsidRDefault="00C720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1310D" w:rsidRDefault="00A131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720BA" w:rsidRDefault="00C720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80" w:type="dxa"/>
        <w:tblInd w:w="113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C720BA" w:rsidRPr="00C720BA" w:rsidTr="00C720BA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C720BA" w:rsidRPr="00C720BA" w:rsidTr="00C720B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C720BA" w:rsidRPr="00C720BA" w:rsidTr="00C720BA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</w:tr>
      <w:tr w:rsidR="00C720BA" w:rsidRPr="00C720BA" w:rsidTr="00C720B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20BA" w:rsidRPr="00C720BA" w:rsidTr="00C720BA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C720BA" w:rsidRPr="00C720BA" w:rsidTr="00C720BA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"Април мјесец чистоће"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C720BA" w:rsidRPr="00C720BA" w:rsidTr="00C720BA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C720BA" w:rsidRPr="00C720BA" w:rsidRDefault="00C720BA" w:rsidP="00C72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20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</w:tr>
    </w:tbl>
    <w:p w:rsidR="00C720BA" w:rsidRDefault="00C720B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"/>
        <w:gridCol w:w="1274"/>
        <w:gridCol w:w="567"/>
        <w:gridCol w:w="515"/>
        <w:gridCol w:w="838"/>
        <w:gridCol w:w="3692"/>
        <w:gridCol w:w="2442"/>
        <w:gridCol w:w="2499"/>
        <w:gridCol w:w="1340"/>
      </w:tblGrid>
      <w:tr w:rsidR="00A1310D" w:rsidRPr="00A1310D" w:rsidTr="00A1310D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9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1310D" w:rsidRPr="00A1310D" w:rsidTr="00A1310D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9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2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99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1.610.813,00</w:t>
            </w:r>
          </w:p>
        </w:tc>
        <w:tc>
          <w:tcPr>
            <w:tcW w:w="249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1.844.000,00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49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1.584.813,00</w:t>
            </w:r>
          </w:p>
        </w:tc>
        <w:tc>
          <w:tcPr>
            <w:tcW w:w="249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1.814.000,00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120.813,00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2,11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A1310D" w:rsidRPr="00A1310D" w:rsidTr="00A1310D">
        <w:trPr>
          <w:trHeight w:val="96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51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4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1310D" w:rsidRPr="00A1310D" w:rsidTr="00A1310D">
        <w:trPr>
          <w:trHeight w:val="96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440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9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357.805,00</w:t>
            </w:r>
          </w:p>
        </w:tc>
        <w:tc>
          <w:tcPr>
            <w:tcW w:w="249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1310D" w:rsidRPr="00A1310D" w:rsidTr="00A1310D">
        <w:trPr>
          <w:trHeight w:val="144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1310D" w:rsidRPr="00A1310D" w:rsidTr="00A1310D">
        <w:trPr>
          <w:trHeight w:val="96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7.805,00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A1310D" w:rsidRPr="00A1310D" w:rsidTr="00A1310D">
        <w:trPr>
          <w:trHeight w:val="51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480"/>
        </w:trPr>
        <w:tc>
          <w:tcPr>
            <w:tcW w:w="511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088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92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2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9" w:type="dxa"/>
            <w:noWrap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1310D" w:rsidRPr="00A1310D" w:rsidTr="00A1310D">
        <w:trPr>
          <w:trHeight w:val="255"/>
        </w:trPr>
        <w:tc>
          <w:tcPr>
            <w:tcW w:w="511" w:type="dxa"/>
            <w:shd w:val="clear" w:color="000000" w:fill="DCE6F1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0" w:type="dxa"/>
            <w:gridSpan w:val="4"/>
            <w:shd w:val="clear" w:color="000000" w:fill="DCE6F1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2" w:type="dxa"/>
            <w:shd w:val="clear" w:color="000000" w:fill="DCE6F1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1.968.618,00</w:t>
            </w:r>
          </w:p>
        </w:tc>
        <w:tc>
          <w:tcPr>
            <w:tcW w:w="2499" w:type="dxa"/>
            <w:shd w:val="clear" w:color="000000" w:fill="DCE6F1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2.256.000,00</w:t>
            </w:r>
          </w:p>
        </w:tc>
        <w:tc>
          <w:tcPr>
            <w:tcW w:w="1340" w:type="dxa"/>
            <w:vAlign w:val="center"/>
            <w:hideMark/>
          </w:tcPr>
          <w:p w:rsidR="00A1310D" w:rsidRPr="00A1310D" w:rsidRDefault="00A1310D" w:rsidP="00A1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31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</w:tbl>
    <w:p w:rsidR="00A1310D" w:rsidRDefault="00A1310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3F97" w:rsidRDefault="00913F9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913F97" w:rsidRPr="00913F97" w:rsidTr="00913F97">
        <w:trPr>
          <w:trHeight w:val="42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4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13F97" w:rsidRPr="00913F97" w:rsidTr="00913F97">
        <w:trPr>
          <w:trHeight w:val="25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13F97" w:rsidRPr="00913F97" w:rsidTr="00913F97">
        <w:trPr>
          <w:trHeight w:val="15"/>
        </w:trPr>
        <w:tc>
          <w:tcPr>
            <w:tcW w:w="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000000" w:fill="FFFFFF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247.000,00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452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255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51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773.500,00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објекта за вјерске обреде у МЗ Ковачићи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аутобуских надстрешница у МЗ Амајлије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трибина на фудбалском стадиону у МЗ Батковић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дијела ограде око мјесног гробља у МЗ Даздарево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Бушење артерског бунара у МЗ Нови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табле са називом мјеста испред Основне школе у МЗ Средња Чађавица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Вук Караџић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Лединци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дјечијег игралишта у МЗ Којчиновац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керамичких радова у МЗ Горњи Драгаљевац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475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надстрешнице на аутобуским стајалиштима у МЗ Велика Обарска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клупица у улици Раје Бањичића у МЗ Дашница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на мјесном гробљу у МЗ Вршани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црквене порте у МЗ Доњи Магнојевић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капеле на мјесном гробљу у МЗ Глоговац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јавне расвјете у МЗ Хасе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зелене пијаце у МЗ Дворови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Покривање трибине ФК "Пролетер" Дворови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"Вила Танасић" у МЗ Дворови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Дома културе у МЗ Балатун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рестаурација школе у МЗ Међаши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дјечије играонице испред Дома културе у МЗ Дворови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грађевински радови на капели и просторијама ФК Јединство у МЗ Бродац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просторије МЗ Суво Поље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јавног купатила у МЗ Попови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- Дом културе у Дворовима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480"/>
        </w:trPr>
        <w:tc>
          <w:tcPr>
            <w:tcW w:w="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88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набавку рачунарске опреме у МЗ Стари Град</w:t>
            </w:r>
          </w:p>
        </w:tc>
        <w:tc>
          <w:tcPr>
            <w:tcW w:w="25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254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913F97" w:rsidRPr="00913F97" w:rsidTr="00913F97">
        <w:trPr>
          <w:trHeight w:val="240"/>
        </w:trPr>
        <w:tc>
          <w:tcPr>
            <w:tcW w:w="500" w:type="dxa"/>
            <w:shd w:val="clear" w:color="000000" w:fill="DCE6F1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shd w:val="clear" w:color="000000" w:fill="DCE6F1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shd w:val="clear" w:color="000000" w:fill="DCE6F1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1.009.500,00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547.000,00</w:t>
            </w:r>
          </w:p>
        </w:tc>
        <w:tc>
          <w:tcPr>
            <w:tcW w:w="1400" w:type="dxa"/>
            <w:vAlign w:val="center"/>
            <w:hideMark/>
          </w:tcPr>
          <w:p w:rsidR="00913F97" w:rsidRPr="00913F97" w:rsidRDefault="00913F97" w:rsidP="00913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3F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0,54</w:t>
            </w:r>
          </w:p>
        </w:tc>
      </w:tr>
    </w:tbl>
    <w:p w:rsidR="00913F97" w:rsidRDefault="00913F9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82F83" w:rsidRDefault="00482F8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0435A" w:rsidRDefault="0000435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0435A" w:rsidRDefault="0000435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0435A" w:rsidRDefault="0000435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"/>
        <w:gridCol w:w="1274"/>
        <w:gridCol w:w="567"/>
        <w:gridCol w:w="589"/>
        <w:gridCol w:w="1045"/>
        <w:gridCol w:w="3395"/>
        <w:gridCol w:w="2460"/>
        <w:gridCol w:w="2441"/>
        <w:gridCol w:w="1340"/>
      </w:tblGrid>
      <w:tr w:rsidR="00482F83" w:rsidRPr="00482F83" w:rsidTr="00482F83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41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82F83" w:rsidRPr="00482F83" w:rsidTr="00482F83">
        <w:trPr>
          <w:trHeight w:val="30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6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7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6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1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206.420,00</w:t>
            </w:r>
          </w:p>
        </w:tc>
        <w:tc>
          <w:tcPr>
            <w:tcW w:w="2441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217.720,00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</w:tr>
      <w:tr w:rsidR="00482F83" w:rsidRPr="00482F83" w:rsidTr="00482F83">
        <w:trPr>
          <w:trHeight w:val="51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8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 итд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52.500,00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82F83" w:rsidRPr="00482F83" w:rsidTr="00482F83">
        <w:trPr>
          <w:trHeight w:val="51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441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82F83" w:rsidRPr="00482F83" w:rsidTr="00482F83">
        <w:trPr>
          <w:trHeight w:val="48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82F83" w:rsidRPr="00482F83" w:rsidTr="00482F83">
        <w:trPr>
          <w:trHeight w:val="720"/>
        </w:trPr>
        <w:tc>
          <w:tcPr>
            <w:tcW w:w="513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511</w:t>
            </w:r>
          </w:p>
        </w:tc>
        <w:tc>
          <w:tcPr>
            <w:tcW w:w="1088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7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системског софтвера, апликативноф софтвера и имплементација система безбједности</w:t>
            </w:r>
          </w:p>
        </w:tc>
        <w:tc>
          <w:tcPr>
            <w:tcW w:w="2460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1" w:type="dxa"/>
            <w:noWrap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482F83" w:rsidRPr="00482F83" w:rsidTr="00482F83">
        <w:trPr>
          <w:trHeight w:val="255"/>
        </w:trPr>
        <w:tc>
          <w:tcPr>
            <w:tcW w:w="513" w:type="dxa"/>
            <w:shd w:val="clear" w:color="000000" w:fill="DCE6F1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8" w:type="dxa"/>
            <w:gridSpan w:val="4"/>
            <w:shd w:val="clear" w:color="000000" w:fill="DCE6F1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60" w:type="dxa"/>
            <w:shd w:val="clear" w:color="000000" w:fill="DCE6F1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356.420,00</w:t>
            </w:r>
          </w:p>
        </w:tc>
        <w:tc>
          <w:tcPr>
            <w:tcW w:w="2441" w:type="dxa"/>
            <w:shd w:val="clear" w:color="000000" w:fill="DCE6F1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367.720,00</w:t>
            </w:r>
          </w:p>
        </w:tc>
        <w:tc>
          <w:tcPr>
            <w:tcW w:w="1340" w:type="dxa"/>
            <w:vAlign w:val="center"/>
            <w:hideMark/>
          </w:tcPr>
          <w:p w:rsidR="00482F83" w:rsidRPr="00482F83" w:rsidRDefault="00482F83" w:rsidP="00482F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82F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</w:tbl>
    <w:p w:rsidR="00482F83" w:rsidRDefault="00482F8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1542A" w:rsidRDefault="0091542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91542A" w:rsidRPr="0091542A" w:rsidTr="0091542A">
        <w:trPr>
          <w:trHeight w:val="42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91542A" w:rsidRPr="0091542A" w:rsidTr="0091542A">
        <w:trPr>
          <w:trHeight w:val="300"/>
        </w:trPr>
        <w:tc>
          <w:tcPr>
            <w:tcW w:w="52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91542A" w:rsidRPr="0091542A" w:rsidTr="0091542A">
        <w:trPr>
          <w:trHeight w:val="1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3.289.900,00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3.609.000,00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2.993.900,00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3.282.000,00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2.170.900,00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1,75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290.000,00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1,11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530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91542A" w:rsidRPr="0091542A" w:rsidTr="0091542A">
        <w:trPr>
          <w:trHeight w:val="48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0,64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1,96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510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91542A" w:rsidRPr="0091542A" w:rsidTr="0091542A">
        <w:trPr>
          <w:trHeight w:val="76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91542A" w:rsidRPr="0091542A" w:rsidTr="0091542A">
        <w:trPr>
          <w:trHeight w:val="255"/>
        </w:trPr>
        <w:tc>
          <w:tcPr>
            <w:tcW w:w="520" w:type="dxa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3.461.900,00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3.810.000,00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91542A" w:rsidRPr="0091542A" w:rsidRDefault="0091542A" w:rsidP="009154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542A">
              <w:rPr>
                <w:rFonts w:ascii="Times New Roman" w:eastAsia="Times New Roman" w:hAnsi="Times New Roman" w:cs="Times New Roman"/>
                <w:sz w:val="20"/>
                <w:szCs w:val="20"/>
              </w:rPr>
              <w:t>1,10</w:t>
            </w:r>
          </w:p>
        </w:tc>
      </w:tr>
    </w:tbl>
    <w:p w:rsidR="0091542A" w:rsidRDefault="0091542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13C89" w:rsidRDefault="00013C8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74"/>
        <w:gridCol w:w="451"/>
        <w:gridCol w:w="583"/>
        <w:gridCol w:w="1024"/>
        <w:gridCol w:w="3542"/>
        <w:gridCol w:w="2488"/>
        <w:gridCol w:w="2488"/>
        <w:gridCol w:w="1360"/>
      </w:tblGrid>
      <w:tr w:rsidR="00013C89" w:rsidRPr="00013C89" w:rsidTr="00013C89">
        <w:trPr>
          <w:trHeight w:val="48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3C89" w:rsidRPr="00013C89" w:rsidTr="00013C89">
        <w:trPr>
          <w:trHeight w:val="300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12.107.000,00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12.807.000,00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398.000,00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547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11.709.000,00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12.391.000,00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6.200.000,00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013C89" w:rsidRPr="00013C89" w:rsidTr="00013C89">
        <w:trPr>
          <w:trHeight w:val="72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1.683.000,00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1.900.000,00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72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568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571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572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Становање у заједници уз подршку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573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574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572.000,00</w:t>
            </w:r>
          </w:p>
        </w:tc>
        <w:tc>
          <w:tcPr>
            <w:tcW w:w="24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013C89" w:rsidRPr="00013C89" w:rsidTr="00013C89">
        <w:trPr>
          <w:trHeight w:val="480"/>
        </w:trPr>
        <w:tc>
          <w:tcPr>
            <w:tcW w:w="51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576</w:t>
            </w:r>
          </w:p>
        </w:tc>
        <w:tc>
          <w:tcPr>
            <w:tcW w:w="1088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9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013C89" w:rsidRPr="00013C89" w:rsidTr="00013C89">
        <w:trPr>
          <w:trHeight w:val="255"/>
        </w:trPr>
        <w:tc>
          <w:tcPr>
            <w:tcW w:w="511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5" w:type="dxa"/>
            <w:gridSpan w:val="4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12.679.000,00</w:t>
            </w:r>
          </w:p>
        </w:tc>
        <w:tc>
          <w:tcPr>
            <w:tcW w:w="2488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13.417.000,00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</w:tbl>
    <w:p w:rsidR="00013C89" w:rsidRDefault="00013C8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13C89" w:rsidRDefault="00013C8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013C89" w:rsidRDefault="00013C8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8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16"/>
        <w:gridCol w:w="516"/>
        <w:gridCol w:w="816"/>
        <w:gridCol w:w="3215"/>
        <w:gridCol w:w="2491"/>
        <w:gridCol w:w="2471"/>
        <w:gridCol w:w="1360"/>
      </w:tblGrid>
      <w:tr w:rsidR="00013C89" w:rsidRPr="00013C89" w:rsidTr="00013C89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3C89" w:rsidRPr="00013C89" w:rsidTr="00013C89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3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5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249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1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5.416.344,00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5.908.500,00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4.634.444,00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5.085.000,00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 укупно (сви објекти)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3.235.000,00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 укупно (сви објекти)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1.079.444,00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 на посао и са посла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- Вук Караџић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776.900,00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818.500,00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одржавања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48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2471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013C89" w:rsidRPr="00013C89" w:rsidTr="00013C89">
        <w:trPr>
          <w:trHeight w:val="76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510"/>
        </w:trPr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631911</w:t>
            </w:r>
          </w:p>
        </w:tc>
        <w:tc>
          <w:tcPr>
            <w:tcW w:w="3765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у земљи за отплату неизмирених обавеза из ранијех периода</w:t>
            </w:r>
          </w:p>
        </w:tc>
        <w:tc>
          <w:tcPr>
            <w:tcW w:w="249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283.000,00</w:t>
            </w:r>
          </w:p>
        </w:tc>
        <w:tc>
          <w:tcPr>
            <w:tcW w:w="2471" w:type="dxa"/>
            <w:noWrap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13C89" w:rsidRPr="00013C89" w:rsidTr="00013C89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45" w:type="dxa"/>
            <w:gridSpan w:val="4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2491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6.064.344,00</w:t>
            </w:r>
          </w:p>
        </w:tc>
        <w:tc>
          <w:tcPr>
            <w:tcW w:w="2471" w:type="dxa"/>
            <w:shd w:val="clear" w:color="000000" w:fill="DCE6F1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6.258.500,00</w:t>
            </w:r>
          </w:p>
        </w:tc>
        <w:tc>
          <w:tcPr>
            <w:tcW w:w="1360" w:type="dxa"/>
            <w:vAlign w:val="center"/>
            <w:hideMark/>
          </w:tcPr>
          <w:p w:rsidR="00013C89" w:rsidRPr="00013C89" w:rsidRDefault="00013C89" w:rsidP="00013C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3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013C89" w:rsidRDefault="00013C8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46878" w:rsidRDefault="00F4687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0"/>
        <w:gridCol w:w="581"/>
        <w:gridCol w:w="1006"/>
        <w:gridCol w:w="3595"/>
        <w:gridCol w:w="2556"/>
        <w:gridCol w:w="2496"/>
        <w:gridCol w:w="1340"/>
      </w:tblGrid>
      <w:tr w:rsidR="00F46878" w:rsidRPr="00F46878" w:rsidTr="00F46878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46878" w:rsidRPr="00F46878" w:rsidTr="00F46878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46878" w:rsidRPr="00F46878" w:rsidTr="00F46878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46878" w:rsidRPr="00F46878" w:rsidTr="00F46878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7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96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1.526.495,00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1.616.995,00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1.174.000,00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1.206.000,00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51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348.495,00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406.995,00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F46878" w:rsidRPr="00F46878" w:rsidTr="00F46878">
        <w:trPr>
          <w:trHeight w:val="51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51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46878" w:rsidRPr="00F46878" w:rsidTr="00F46878">
        <w:trPr>
          <w:trHeight w:val="51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F46878" w:rsidRPr="00F46878" w:rsidTr="00F46878">
        <w:trPr>
          <w:trHeight w:val="51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46878" w:rsidRPr="00F46878" w:rsidTr="00F46878">
        <w:trPr>
          <w:trHeight w:val="480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46878" w:rsidRPr="00F46878" w:rsidTr="00F46878">
        <w:trPr>
          <w:trHeight w:val="765"/>
        </w:trPr>
        <w:tc>
          <w:tcPr>
            <w:tcW w:w="42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53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7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96" w:type="dxa"/>
            <w:noWrap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46878" w:rsidRPr="00F46878" w:rsidTr="00F46878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4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6" w:type="dxa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1.606.495,00</w:t>
            </w:r>
          </w:p>
        </w:tc>
        <w:tc>
          <w:tcPr>
            <w:tcW w:w="2496" w:type="dxa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1.706.995,00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F46878" w:rsidRPr="00F46878" w:rsidRDefault="00F46878" w:rsidP="00F46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8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</w:tbl>
    <w:p w:rsidR="00F46878" w:rsidRDefault="00F4687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156"/>
        <w:gridCol w:w="456"/>
        <w:gridCol w:w="594"/>
        <w:gridCol w:w="1050"/>
        <w:gridCol w:w="3732"/>
        <w:gridCol w:w="2520"/>
        <w:gridCol w:w="2501"/>
        <w:gridCol w:w="1320"/>
      </w:tblGrid>
      <w:tr w:rsidR="004D665E" w:rsidRPr="004D665E" w:rsidTr="004D665E">
        <w:trPr>
          <w:trHeight w:val="420"/>
        </w:trPr>
        <w:tc>
          <w:tcPr>
            <w:tcW w:w="41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D665E" w:rsidRPr="004D665E" w:rsidTr="004D665E">
        <w:trPr>
          <w:trHeight w:val="22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1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502.100,00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452.500,00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418.600,00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</w:t>
            </w:r>
          </w:p>
        </w:tc>
      </w:tr>
      <w:tr w:rsidR="004D665E" w:rsidRPr="004D665E" w:rsidTr="004D665E">
        <w:trPr>
          <w:trHeight w:val="480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77.500,00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671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672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480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673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674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480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676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677</w:t>
            </w:r>
          </w:p>
        </w:tc>
        <w:tc>
          <w:tcPr>
            <w:tcW w:w="97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678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1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765"/>
        </w:trPr>
        <w:tc>
          <w:tcPr>
            <w:tcW w:w="41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679</w:t>
            </w:r>
          </w:p>
        </w:tc>
        <w:tc>
          <w:tcPr>
            <w:tcW w:w="97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1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7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2" w:type="dxa"/>
            <w:gridSpan w:val="4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509.100,00</w:t>
            </w:r>
          </w:p>
        </w:tc>
        <w:tc>
          <w:tcPr>
            <w:tcW w:w="2501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459.500,00</w:t>
            </w:r>
          </w:p>
        </w:tc>
        <w:tc>
          <w:tcPr>
            <w:tcW w:w="1320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</w:tbl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607"/>
        <w:gridCol w:w="1030"/>
        <w:gridCol w:w="3530"/>
        <w:gridCol w:w="2512"/>
        <w:gridCol w:w="2532"/>
        <w:gridCol w:w="1360"/>
      </w:tblGrid>
      <w:tr w:rsidR="004D665E" w:rsidRPr="004D665E" w:rsidTr="004D665E">
        <w:trPr>
          <w:trHeight w:val="42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D665E" w:rsidRPr="004D665E" w:rsidTr="004D665E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D665E" w:rsidRPr="004D665E" w:rsidTr="004D665E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8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51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366.495,00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395.495,00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236.500,00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D665E" w:rsidRPr="004D665E" w:rsidTr="004D665E">
        <w:trPr>
          <w:trHeight w:val="52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D665E" w:rsidRPr="004D665E" w:rsidTr="004D665E">
        <w:trPr>
          <w:trHeight w:val="52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4D665E" w:rsidRPr="004D665E" w:rsidTr="004D665E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116.495,00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125.495,00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D665E" w:rsidRPr="004D665E" w:rsidTr="004D665E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D665E" w:rsidRPr="004D665E" w:rsidTr="004D665E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D665E" w:rsidRPr="004D665E" w:rsidTr="004D665E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48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1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76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8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2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4D665E">
        <w:trPr>
          <w:trHeight w:val="255"/>
        </w:trPr>
        <w:tc>
          <w:tcPr>
            <w:tcW w:w="419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4" w:type="dxa"/>
            <w:gridSpan w:val="4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512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399.495,00</w:t>
            </w:r>
          </w:p>
        </w:tc>
        <w:tc>
          <w:tcPr>
            <w:tcW w:w="2532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428.495,00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00C8" w:rsidRDefault="007C00C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4"/>
        <w:gridCol w:w="590"/>
        <w:gridCol w:w="1031"/>
        <w:gridCol w:w="3496"/>
        <w:gridCol w:w="2477"/>
        <w:gridCol w:w="2537"/>
        <w:gridCol w:w="1360"/>
      </w:tblGrid>
      <w:tr w:rsidR="004D665E" w:rsidRPr="004D665E" w:rsidTr="007C00C8">
        <w:trPr>
          <w:trHeight w:val="42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D665E" w:rsidRPr="004D665E" w:rsidTr="007C00C8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D665E" w:rsidRPr="004D665E" w:rsidTr="007C00C8">
        <w:trPr>
          <w:trHeight w:val="30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665E" w:rsidRPr="004D665E" w:rsidTr="007C00C8">
        <w:trPr>
          <w:trHeight w:val="510"/>
        </w:trPr>
        <w:tc>
          <w:tcPr>
            <w:tcW w:w="419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35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7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shd w:val="clear" w:color="000000" w:fill="FFFFFF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562.200,00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413.200,00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407.200,00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D665E" w:rsidRPr="004D665E" w:rsidTr="007C00C8">
        <w:trPr>
          <w:trHeight w:val="51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480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53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35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7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7" w:type="dxa"/>
            <w:noWrap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D665E" w:rsidRPr="004D665E" w:rsidTr="007C00C8">
        <w:trPr>
          <w:trHeight w:val="255"/>
        </w:trPr>
        <w:tc>
          <w:tcPr>
            <w:tcW w:w="419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4" w:type="dxa"/>
            <w:gridSpan w:val="4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77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612.200,00</w:t>
            </w:r>
          </w:p>
        </w:tc>
        <w:tc>
          <w:tcPr>
            <w:tcW w:w="2537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653.000,00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4D665E" w:rsidRPr="004D665E" w:rsidRDefault="004D665E" w:rsidP="004D6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66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4D665E" w:rsidRDefault="004D66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864192" w:rsidRDefault="0086419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6"/>
        <w:gridCol w:w="1274"/>
        <w:gridCol w:w="428"/>
        <w:gridCol w:w="599"/>
        <w:gridCol w:w="1019"/>
        <w:gridCol w:w="3498"/>
        <w:gridCol w:w="2498"/>
        <w:gridCol w:w="2478"/>
        <w:gridCol w:w="1340"/>
      </w:tblGrid>
      <w:tr w:rsidR="000F26A7" w:rsidRPr="000F26A7" w:rsidTr="00864192">
        <w:trPr>
          <w:trHeight w:val="48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14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0F26A7" w:rsidRPr="000F26A7" w:rsidTr="00864192">
        <w:trPr>
          <w:trHeight w:val="300"/>
        </w:trPr>
        <w:tc>
          <w:tcPr>
            <w:tcW w:w="415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14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7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14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87" w:type="dxa"/>
            <w:gridSpan w:val="3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14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249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78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721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994.300,00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994.900,00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722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742.800,00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761.900,00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723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550.600,00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551.600,00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724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179.700,00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196.800,00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725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Бруто накнаде запослених - </w:t>
            </w: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боравишна такса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726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727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250.000,00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231.500,00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729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731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3,86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732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734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Расходи за стручне услуге </w:t>
            </w: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- боравишна такса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15.500,00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735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0F26A7" w:rsidRPr="000F26A7" w:rsidTr="00864192">
        <w:trPr>
          <w:trHeight w:val="720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Уговорене услуге-унапријеђење туристичке понуде,организација л.колоније,Златни котлић,савска регата - </w:t>
            </w: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боравишна такса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112.500,00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112.000,00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737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738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739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740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419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Судски спорови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741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419100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Судски спорови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11.500,00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77.000,00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6,70</w:t>
            </w:r>
          </w:p>
        </w:tc>
      </w:tr>
      <w:tr w:rsidR="000F26A7" w:rsidRPr="000F26A7" w:rsidTr="00864192">
        <w:trPr>
          <w:trHeight w:val="480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742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9.500,00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7,89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743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"Семберска кућа"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744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9.500,00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55.000,00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5,79</w:t>
            </w:r>
          </w:p>
        </w:tc>
      </w:tr>
      <w:tr w:rsidR="000F26A7" w:rsidRPr="000F26A7" w:rsidTr="00864192">
        <w:trPr>
          <w:trHeight w:val="510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745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746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747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7.430,00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1,41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9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247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3,95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749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3,95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4.900,00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F26A7" w:rsidRPr="000F26A7" w:rsidTr="00864192">
        <w:trPr>
          <w:trHeight w:val="765"/>
        </w:trPr>
        <w:tc>
          <w:tcPr>
            <w:tcW w:w="41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751</w:t>
            </w:r>
          </w:p>
        </w:tc>
        <w:tc>
          <w:tcPr>
            <w:tcW w:w="1088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5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14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4.900,00</w:t>
            </w:r>
          </w:p>
        </w:tc>
        <w:tc>
          <w:tcPr>
            <w:tcW w:w="2478" w:type="dxa"/>
            <w:noWrap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A7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40" w:type="dxa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F26A7" w:rsidRPr="000F26A7" w:rsidTr="00864192">
        <w:trPr>
          <w:trHeight w:val="255"/>
        </w:trPr>
        <w:tc>
          <w:tcPr>
            <w:tcW w:w="415" w:type="dxa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8" w:type="dxa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1" w:type="dxa"/>
            <w:gridSpan w:val="4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98" w:type="dxa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1.013.230,00</w:t>
            </w:r>
          </w:p>
        </w:tc>
        <w:tc>
          <w:tcPr>
            <w:tcW w:w="2478" w:type="dxa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1.082.400,00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864192" w:rsidRPr="000F26A7" w:rsidRDefault="00864192" w:rsidP="00864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6A7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</w:tbl>
    <w:p w:rsidR="00864192" w:rsidRDefault="0086419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B339A" w:rsidRDefault="00AB339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B339A" w:rsidRDefault="00AB339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AB339A" w:rsidRPr="00AB339A" w:rsidTr="00AB339A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339A" w:rsidRPr="00AB339A" w:rsidTr="00AB339A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339A" w:rsidRPr="00AB339A" w:rsidTr="00AB339A">
        <w:trPr>
          <w:trHeight w:val="58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752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1.029.494,00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1.072.994,00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753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407.500,00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441.000,00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754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755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AB339A" w:rsidRPr="00AB339A" w:rsidTr="00AB339A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756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757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217.994,00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AB339A" w:rsidRPr="00AB339A" w:rsidTr="00AB339A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761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762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одржавање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763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764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AB339A" w:rsidRPr="00AB339A" w:rsidTr="00AB339A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766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767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768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770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771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772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773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774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</w:tr>
      <w:tr w:rsidR="00AB339A" w:rsidRPr="00AB339A" w:rsidTr="00AB339A">
        <w:trPr>
          <w:trHeight w:val="48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775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776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</w:tr>
      <w:tr w:rsidR="00AB339A" w:rsidRPr="00AB339A" w:rsidTr="00AB339A">
        <w:trPr>
          <w:trHeight w:val="51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777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778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0490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779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11.532,00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7,07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780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781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782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0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AB339A" w:rsidRPr="00AB339A" w:rsidTr="00AB339A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783</w:t>
            </w:r>
          </w:p>
        </w:tc>
        <w:tc>
          <w:tcPr>
            <w:tcW w:w="8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AB339A" w:rsidRPr="00AB339A" w:rsidTr="00AB339A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1.085.126,00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1.102.526,00</w:t>
            </w:r>
          </w:p>
        </w:tc>
        <w:tc>
          <w:tcPr>
            <w:tcW w:w="1360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AB339A" w:rsidRDefault="00AB339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7C2FBD" w:rsidRDefault="007C2FB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92"/>
        <w:gridCol w:w="973"/>
        <w:gridCol w:w="283"/>
        <w:gridCol w:w="176"/>
        <w:gridCol w:w="278"/>
        <w:gridCol w:w="317"/>
        <w:gridCol w:w="265"/>
        <w:gridCol w:w="765"/>
        <w:gridCol w:w="236"/>
        <w:gridCol w:w="3235"/>
        <w:gridCol w:w="2552"/>
        <w:gridCol w:w="20"/>
        <w:gridCol w:w="2512"/>
        <w:gridCol w:w="20"/>
        <w:gridCol w:w="1320"/>
      </w:tblGrid>
      <w:tr w:rsidR="00AB339A" w:rsidRPr="00AB339A" w:rsidTr="00840036">
        <w:trPr>
          <w:trHeight w:val="420"/>
        </w:trPr>
        <w:tc>
          <w:tcPr>
            <w:tcW w:w="608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256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37" w:type="dxa"/>
            <w:gridSpan w:val="6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235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6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5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339A" w:rsidRPr="00AB339A" w:rsidTr="00840036">
        <w:trPr>
          <w:trHeight w:val="255"/>
        </w:trPr>
        <w:tc>
          <w:tcPr>
            <w:tcW w:w="608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6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235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6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235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gridSpan w:val="2"/>
            <w:shd w:val="clear" w:color="000000" w:fill="FFFFFF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233.500,00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20B5E" w:rsidRPr="00AB339A" w:rsidTr="00840036">
        <w:trPr>
          <w:trHeight w:val="510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480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затезне камате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судским рјешењима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F20B5E" w:rsidRPr="00AB339A" w:rsidTr="00840036">
        <w:trPr>
          <w:trHeight w:val="480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255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AB339A" w:rsidTr="00840036">
        <w:trPr>
          <w:trHeight w:val="510"/>
        </w:trPr>
        <w:tc>
          <w:tcPr>
            <w:tcW w:w="608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1256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01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235" w:type="dxa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52" w:type="dxa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20B5E" w:rsidRPr="00AB339A" w:rsidTr="00840036">
        <w:trPr>
          <w:trHeight w:val="510"/>
        </w:trPr>
        <w:tc>
          <w:tcPr>
            <w:tcW w:w="608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1256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235" w:type="dxa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робе, материјала и ситног инвентара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B339A" w:rsidRPr="00AB339A" w:rsidTr="00840036">
        <w:trPr>
          <w:trHeight w:val="255"/>
        </w:trPr>
        <w:tc>
          <w:tcPr>
            <w:tcW w:w="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237.000,00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249.500,00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AB339A" w:rsidRPr="00AB339A" w:rsidRDefault="00AB339A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3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840036" w:rsidRPr="00AB339A" w:rsidTr="00840036">
        <w:trPr>
          <w:trHeight w:val="255"/>
        </w:trPr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7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0036" w:rsidRPr="00AB339A" w:rsidTr="00840036">
        <w:trPr>
          <w:trHeight w:val="255"/>
        </w:trPr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7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center"/>
          </w:tcPr>
          <w:p w:rsidR="00840036" w:rsidRPr="00AB339A" w:rsidRDefault="00840036" w:rsidP="00AB33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B5E" w:rsidRPr="00F20B5E" w:rsidTr="00840036">
        <w:trPr>
          <w:trHeight w:val="420"/>
        </w:trPr>
        <w:tc>
          <w:tcPr>
            <w:tcW w:w="51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4" w:type="dxa"/>
            <w:gridSpan w:val="6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20B5E" w:rsidRPr="00F20B5E" w:rsidTr="00840036">
        <w:trPr>
          <w:trHeight w:val="300"/>
        </w:trPr>
        <w:tc>
          <w:tcPr>
            <w:tcW w:w="516" w:type="dxa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4" w:type="dxa"/>
            <w:gridSpan w:val="6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1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20B5E" w:rsidRPr="00F20B5E" w:rsidTr="00840036">
        <w:trPr>
          <w:trHeight w:val="300"/>
        </w:trPr>
        <w:tc>
          <w:tcPr>
            <w:tcW w:w="516" w:type="dxa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4" w:type="dxa"/>
            <w:gridSpan w:val="6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471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4" w:type="dxa"/>
            <w:gridSpan w:val="6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471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2" w:type="dxa"/>
            <w:gridSpan w:val="2"/>
            <w:shd w:val="clear" w:color="000000" w:fill="FFFFFF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169.200,00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176.700,00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20B5E" w:rsidRPr="00F20B5E" w:rsidTr="00840036">
        <w:trPr>
          <w:trHeight w:val="510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149.700,00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61.700,00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62.700,00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11.830,00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20B5E" w:rsidRPr="00F20B5E" w:rsidTr="00840036">
        <w:trPr>
          <w:trHeight w:val="480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11.830,00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06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471" w:type="dxa"/>
            <w:gridSpan w:val="2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2" w:type="dxa"/>
            <w:gridSpan w:val="2"/>
            <w:noWrap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11.830,00</w:t>
            </w:r>
          </w:p>
        </w:tc>
        <w:tc>
          <w:tcPr>
            <w:tcW w:w="1320" w:type="dxa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20B5E" w:rsidRPr="00F20B5E" w:rsidTr="00840036">
        <w:trPr>
          <w:trHeight w:val="255"/>
        </w:trPr>
        <w:tc>
          <w:tcPr>
            <w:tcW w:w="516" w:type="dxa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5" w:type="dxa"/>
            <w:gridSpan w:val="8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2" w:type="dxa"/>
            <w:gridSpan w:val="2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179.200,00</w:t>
            </w:r>
          </w:p>
        </w:tc>
        <w:tc>
          <w:tcPr>
            <w:tcW w:w="2532" w:type="dxa"/>
            <w:gridSpan w:val="2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188.530,00</w:t>
            </w:r>
          </w:p>
        </w:tc>
        <w:tc>
          <w:tcPr>
            <w:tcW w:w="1320" w:type="dxa"/>
            <w:shd w:val="clear" w:color="000000" w:fill="DCE6F1"/>
            <w:vAlign w:val="center"/>
            <w:hideMark/>
          </w:tcPr>
          <w:p w:rsidR="00F20B5E" w:rsidRPr="00F20B5E" w:rsidRDefault="00F20B5E" w:rsidP="00F20B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AB339A" w:rsidRDefault="00AB339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20B5E" w:rsidRDefault="00F20B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20B5E" w:rsidRDefault="00F20B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20B5E" w:rsidRDefault="00F20B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20B5E" w:rsidRDefault="00F20B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01556A" w:rsidRPr="0001556A" w:rsidTr="0001556A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1556A" w:rsidRPr="0001556A" w:rsidTr="0001556A">
        <w:trPr>
          <w:trHeight w:val="52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589.099,00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259.000,00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2,14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превоз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01556A" w:rsidRPr="0001556A" w:rsidTr="0001556A">
        <w:trPr>
          <w:trHeight w:val="510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330.099,00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35.500,00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01556A" w:rsidRPr="0001556A" w:rsidTr="0001556A">
        <w:trPr>
          <w:trHeight w:val="510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106.599,00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279.000,00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01556A" w:rsidRPr="0001556A" w:rsidTr="0001556A">
        <w:trPr>
          <w:trHeight w:val="480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129.000,00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1,82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01556A" w:rsidRPr="0001556A" w:rsidTr="0001556A">
        <w:trPr>
          <w:trHeight w:val="510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01556A" w:rsidRPr="0001556A" w:rsidTr="0001556A">
        <w:trPr>
          <w:trHeight w:val="540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57.260,00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57.260,00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01556A" w:rsidRPr="0001556A" w:rsidTr="0001556A">
        <w:trPr>
          <w:trHeight w:val="255"/>
        </w:trPr>
        <w:tc>
          <w:tcPr>
            <w:tcW w:w="4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560" w:type="dxa"/>
            <w:noWrap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57.260,00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01556A" w:rsidRPr="0001556A" w:rsidTr="0001556A">
        <w:trPr>
          <w:trHeight w:val="300"/>
        </w:trPr>
        <w:tc>
          <w:tcPr>
            <w:tcW w:w="420" w:type="dxa"/>
            <w:shd w:val="clear" w:color="000000" w:fill="DCE6F1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915.099,00</w:t>
            </w:r>
          </w:p>
        </w:tc>
        <w:tc>
          <w:tcPr>
            <w:tcW w:w="2560" w:type="dxa"/>
            <w:shd w:val="clear" w:color="000000" w:fill="DCE6F1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958.260,00</w:t>
            </w:r>
          </w:p>
        </w:tc>
        <w:tc>
          <w:tcPr>
            <w:tcW w:w="1320" w:type="dxa"/>
            <w:vAlign w:val="center"/>
            <w:hideMark/>
          </w:tcPr>
          <w:p w:rsidR="0001556A" w:rsidRPr="0001556A" w:rsidRDefault="0001556A" w:rsidP="000155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5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F20B5E" w:rsidRDefault="00F20B5E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12F08" w:rsidRDefault="00D12F0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12F08" w:rsidRDefault="00D12F0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D12F08" w:rsidRPr="00D12F08" w:rsidTr="00D12F08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6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D12F08" w:rsidRPr="00D12F08" w:rsidTr="00D12F08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D12F08" w:rsidRPr="00D12F08" w:rsidTr="00D12F08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12F08" w:rsidRPr="00D12F08" w:rsidTr="00D12F08">
        <w:trPr>
          <w:trHeight w:val="54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361.160,00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378.100,00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D12F08" w:rsidRPr="00D12F08" w:rsidTr="00D12F08">
        <w:trPr>
          <w:trHeight w:val="27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56.100,00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56.100,00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D12F08" w:rsidRPr="00D12F08" w:rsidTr="00D12F08">
        <w:trPr>
          <w:trHeight w:val="51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309.160,00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320.500,00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80.550,00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26.380,00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25.660,00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31.180,00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45.810,00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3.190,00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75.900,00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D12F08" w:rsidRPr="00D12F08" w:rsidTr="00D12F08">
        <w:trPr>
          <w:trHeight w:val="48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затезне камате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53.950,00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48.200,00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D12F08" w:rsidRPr="00D12F08" w:rsidTr="00D12F08">
        <w:trPr>
          <w:trHeight w:val="48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254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46.800,00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52.620,00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46.800,00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D12F08" w:rsidRPr="00D12F08" w:rsidTr="00D12F08">
        <w:trPr>
          <w:trHeight w:val="51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D12F08" w:rsidRPr="00D12F08" w:rsidTr="00D12F08">
        <w:trPr>
          <w:trHeight w:val="510"/>
        </w:trPr>
        <w:tc>
          <w:tcPr>
            <w:tcW w:w="42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2540" w:type="dxa"/>
            <w:noWrap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60" w:type="dxa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D12F08" w:rsidRPr="00D12F08" w:rsidTr="00D12F08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415.110,00</w:t>
            </w:r>
          </w:p>
        </w:tc>
        <w:tc>
          <w:tcPr>
            <w:tcW w:w="2540" w:type="dxa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426.300,00</w:t>
            </w:r>
          </w:p>
        </w:tc>
        <w:tc>
          <w:tcPr>
            <w:tcW w:w="1360" w:type="dxa"/>
            <w:shd w:val="clear" w:color="000000" w:fill="DCE6F1"/>
            <w:vAlign w:val="center"/>
            <w:hideMark/>
          </w:tcPr>
          <w:p w:rsidR="00D12F08" w:rsidRPr="00D12F08" w:rsidRDefault="00D12F08" w:rsidP="00D12F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2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D12F08" w:rsidRDefault="00D12F08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E619B" w:rsidRDefault="00AE619B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AE619B" w:rsidRPr="00AE619B" w:rsidTr="00AE619B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4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619B" w:rsidRPr="00AE619B" w:rsidTr="00AE619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E619B" w:rsidRPr="00AE619B" w:rsidTr="00AE619B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145.008,00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E619B" w:rsidRPr="00AE619B" w:rsidTr="00AE619B">
        <w:trPr>
          <w:trHeight w:val="510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83.008,00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8.508,00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876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E619B" w:rsidRPr="00AE619B" w:rsidTr="00AE619B">
        <w:trPr>
          <w:trHeight w:val="480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877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878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879</w:t>
            </w:r>
          </w:p>
        </w:tc>
        <w:tc>
          <w:tcPr>
            <w:tcW w:w="8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AE619B" w:rsidRPr="00AE619B" w:rsidTr="00AE619B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163.008,00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171.000,00</w:t>
            </w:r>
          </w:p>
        </w:tc>
        <w:tc>
          <w:tcPr>
            <w:tcW w:w="1340" w:type="dxa"/>
            <w:shd w:val="clear" w:color="000000" w:fill="DCE6F1"/>
            <w:vAlign w:val="center"/>
            <w:hideMark/>
          </w:tcPr>
          <w:p w:rsidR="00AE619B" w:rsidRPr="00AE619B" w:rsidRDefault="00AE619B" w:rsidP="00AE6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61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AE619B" w:rsidRDefault="00AE619B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92D69" w:rsidRDefault="00A92D6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9"/>
        <w:gridCol w:w="556"/>
        <w:gridCol w:w="816"/>
        <w:gridCol w:w="2320"/>
        <w:gridCol w:w="1478"/>
        <w:gridCol w:w="1498"/>
        <w:gridCol w:w="1458"/>
        <w:gridCol w:w="1458"/>
        <w:gridCol w:w="1001"/>
        <w:gridCol w:w="1001"/>
      </w:tblGrid>
      <w:tr w:rsidR="00A92D69" w:rsidRPr="00A92D69" w:rsidTr="00A92D69">
        <w:trPr>
          <w:trHeight w:val="105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3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ГОДИНА-ФОНД 01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ГОДИНА-ФОНД 01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ГОДИНА-ФОНД 02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ГОДИНА-ФОНД 02</w:t>
            </w:r>
          </w:p>
        </w:tc>
        <w:tc>
          <w:tcPr>
            <w:tcW w:w="815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20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92D69" w:rsidRPr="00A92D69" w:rsidTr="00A92D69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7=4/3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8=6/5</w:t>
            </w:r>
          </w:p>
        </w:tc>
      </w:tr>
      <w:tr w:rsidR="00A92D69" w:rsidRPr="00A92D69" w:rsidTr="00A92D69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92D69" w:rsidRPr="00A92D69" w:rsidTr="00A92D69">
        <w:trPr>
          <w:trHeight w:val="76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3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8" w:type="dxa"/>
            <w:gridSpan w:val="3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3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47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5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133.000,00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881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882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883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884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885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886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887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888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889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890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891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892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893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894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181.000,00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48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896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7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178.700,00</w:t>
            </w:r>
          </w:p>
        </w:tc>
        <w:tc>
          <w:tcPr>
            <w:tcW w:w="149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897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100.200,00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898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78.500,00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899</w:t>
            </w:r>
          </w:p>
        </w:tc>
        <w:tc>
          <w:tcPr>
            <w:tcW w:w="860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510"/>
        </w:trPr>
        <w:tc>
          <w:tcPr>
            <w:tcW w:w="4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86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3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47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49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58" w:type="dxa"/>
            <w:noWrap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0,87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92D69" w:rsidRPr="00A92D69" w:rsidTr="00A92D69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93" w:type="dxa"/>
            <w:gridSpan w:val="4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ЈУ НАРОДНА БИБЛИОТЕКА "ФИЛИП ВИШЊИЋ" </w:t>
            </w:r>
          </w:p>
        </w:tc>
        <w:tc>
          <w:tcPr>
            <w:tcW w:w="1478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314.000,00</w:t>
            </w:r>
          </w:p>
        </w:tc>
        <w:tc>
          <w:tcPr>
            <w:tcW w:w="1498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58" w:type="dxa"/>
            <w:shd w:val="clear" w:color="000000" w:fill="DCE6F1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15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20" w:type="dxa"/>
            <w:vAlign w:val="center"/>
            <w:hideMark/>
          </w:tcPr>
          <w:p w:rsidR="00A92D69" w:rsidRPr="00A92D69" w:rsidRDefault="00A92D69" w:rsidP="00A92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D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A92D69" w:rsidRDefault="00A92D6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92D69" w:rsidRDefault="00A92D6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2181" w:rsidRDefault="00FB218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2181" w:rsidRDefault="00FB218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FB2181" w:rsidRPr="00FB2181" w:rsidTr="00FB2181">
        <w:trPr>
          <w:trHeight w:val="42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2025. ГОДИНА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2026. ГОДИНА</w:t>
            </w:r>
          </w:p>
        </w:tc>
        <w:tc>
          <w:tcPr>
            <w:tcW w:w="132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B2181" w:rsidRPr="00FB2181" w:rsidTr="00FB2181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B2181" w:rsidRPr="00FB2181" w:rsidTr="00FB2181">
        <w:trPr>
          <w:trHeight w:val="30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2181" w:rsidRPr="00FB2181" w:rsidTr="00FB2181">
        <w:trPr>
          <w:trHeight w:val="570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901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82.700,00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85.900,00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902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510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55.700,00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58.900,00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909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912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FB2181" w:rsidRPr="00FB2181" w:rsidTr="00FB2181">
        <w:trPr>
          <w:trHeight w:val="510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913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916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917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8.200,00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9.200,00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FB2181" w:rsidRPr="00FB2181" w:rsidTr="00FB2181">
        <w:trPr>
          <w:trHeight w:val="480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918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919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FB2181" w:rsidRPr="00FB2181" w:rsidTr="00FB2181">
        <w:trPr>
          <w:trHeight w:val="510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920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8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500" w:type="dxa"/>
            <w:noWrap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2181" w:rsidRPr="00FB2181" w:rsidTr="00FB2181">
        <w:trPr>
          <w:trHeight w:val="255"/>
        </w:trPr>
        <w:tc>
          <w:tcPr>
            <w:tcW w:w="420" w:type="dxa"/>
            <w:shd w:val="clear" w:color="000000" w:fill="DCE6F1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shd w:val="clear" w:color="000000" w:fill="DCE6F1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shd w:val="clear" w:color="000000" w:fill="DCE6F1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90.900,00</w:t>
            </w:r>
          </w:p>
        </w:tc>
        <w:tc>
          <w:tcPr>
            <w:tcW w:w="2500" w:type="dxa"/>
            <w:shd w:val="clear" w:color="000000" w:fill="DCE6F1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95.100,00</w:t>
            </w:r>
          </w:p>
        </w:tc>
        <w:tc>
          <w:tcPr>
            <w:tcW w:w="1320" w:type="dxa"/>
            <w:vAlign w:val="center"/>
            <w:hideMark/>
          </w:tcPr>
          <w:p w:rsidR="00FB2181" w:rsidRPr="00FB2181" w:rsidRDefault="00FB2181" w:rsidP="00FB2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2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A92D69" w:rsidRDefault="00A92D6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16AFA" w:rsidRDefault="00216AF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216AFA" w:rsidRPr="00216AFA" w:rsidTr="00216AF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216AFA" w:rsidRPr="00216AFA" w:rsidTr="00216AF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и др.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216AFA" w:rsidRPr="00216AFA" w:rsidTr="00216AFA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84.775.244,00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97.650.260,00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16AFA" w:rsidRPr="00216AFA" w:rsidRDefault="00216AFA" w:rsidP="00216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6A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</w:tbl>
    <w:p w:rsidR="00216AFA" w:rsidRDefault="00216AFA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828BE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08680F">
        <w:rPr>
          <w:rFonts w:ascii="Times New Roman" w:hAnsi="Times New Roman" w:cs="Times New Roman"/>
          <w:lang w:val="sr-Cyrl-BA"/>
        </w:rPr>
        <w:t xml:space="preserve">          В.Д. </w:t>
      </w:r>
      <w:r>
        <w:rPr>
          <w:rFonts w:ascii="Times New Roman" w:hAnsi="Times New Roman" w:cs="Times New Roman"/>
          <w:lang w:val="sr-Cyrl-BA"/>
        </w:rPr>
        <w:t>НАЧЕЛНИКА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2828BE" w:rsidRPr="00AD664B" w:rsidRDefault="0008680F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 Соња Дамјановић</w:t>
      </w:r>
    </w:p>
    <w:p w:rsidR="002828BE" w:rsidRPr="00B83954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80B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 је утврдио нацрт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08680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га упућује Скупштини Града Бијељина на изјашњавање.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ГРАДОНАЧЕЛНИК 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C4480B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7DD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Љубиша Петровић</w:t>
      </w: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2A7648">
          <w:footerReference w:type="default" r:id="rId14"/>
          <w:pgSz w:w="15840" w:h="12240" w:orient="landscape"/>
          <w:pgMar w:top="1440" w:right="1440" w:bottom="1440" w:left="1440" w:header="720" w:footer="720" w:gutter="0"/>
          <w:pgNumType w:start="35" w:chapStyle="1"/>
          <w:cols w:space="720"/>
          <w:docGrid w:linePitch="360"/>
        </w:sectPr>
      </w:pPr>
    </w:p>
    <w:p w:rsidR="007B08F4" w:rsidRPr="00C4480B" w:rsidRDefault="007B08F4" w:rsidP="00AE454D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sectPr w:rsidR="007B08F4" w:rsidRPr="00C4480B" w:rsidSect="00E3234D">
      <w:footerReference w:type="default" r:id="rId15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C63" w:rsidRDefault="00926C63" w:rsidP="00A1186B">
      <w:pPr>
        <w:spacing w:after="0" w:line="240" w:lineRule="auto"/>
      </w:pPr>
      <w:r>
        <w:separator/>
      </w:r>
    </w:p>
  </w:endnote>
  <w:endnote w:type="continuationSeparator" w:id="0">
    <w:p w:rsidR="00926C63" w:rsidRDefault="00926C63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3A" w:rsidRDefault="00AE4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6AFA" w:rsidRDefault="00C26FDF">
        <w:pPr>
          <w:pStyle w:val="Footer"/>
          <w:jc w:val="right"/>
        </w:pPr>
        <w:r>
          <w:fldChar w:fldCharType="begin"/>
        </w:r>
        <w:r w:rsidR="00216AFA">
          <w:instrText xml:space="preserve"> PAGE   \* MERGEFORMAT </w:instrText>
        </w:r>
        <w:r>
          <w:fldChar w:fldCharType="separate"/>
        </w:r>
        <w:r w:rsidR="00A059A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216AFA" w:rsidRDefault="00216A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216AFA" w:rsidRDefault="00C26FDF">
        <w:pPr>
          <w:pStyle w:val="Footer"/>
          <w:jc w:val="right"/>
        </w:pPr>
        <w:r>
          <w:fldChar w:fldCharType="begin"/>
        </w:r>
        <w:r w:rsidR="00216AFA">
          <w:instrText xml:space="preserve"> PAGE   \* MERGEFORMAT </w:instrText>
        </w:r>
        <w:r>
          <w:fldChar w:fldCharType="separate"/>
        </w:r>
        <w:r w:rsidR="00216A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6AFA" w:rsidRDefault="00216AFA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90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7648" w:rsidRDefault="00C26FDF">
        <w:pPr>
          <w:pStyle w:val="Footer"/>
          <w:jc w:val="right"/>
        </w:pPr>
        <w:r>
          <w:fldChar w:fldCharType="begin"/>
        </w:r>
        <w:r w:rsidR="002A7648">
          <w:instrText xml:space="preserve"> PAGE   \* MERGEFORMAT </w:instrText>
        </w:r>
        <w:r>
          <w:fldChar w:fldCharType="separate"/>
        </w:r>
        <w:r w:rsidR="00A059A8">
          <w:rPr>
            <w:noProof/>
          </w:rPr>
          <w:t>68</w:t>
        </w:r>
        <w:r>
          <w:rPr>
            <w:noProof/>
          </w:rPr>
          <w:fldChar w:fldCharType="end"/>
        </w:r>
      </w:p>
    </w:sdtContent>
  </w:sdt>
  <w:p w:rsidR="00216AFA" w:rsidRDefault="00216AF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FA" w:rsidRDefault="00C26FDF">
    <w:pPr>
      <w:pStyle w:val="Footer"/>
      <w:jc w:val="right"/>
    </w:pPr>
    <w:r>
      <w:fldChar w:fldCharType="begin"/>
    </w:r>
    <w:r w:rsidR="00216AFA">
      <w:instrText xml:space="preserve"> PAGE   \* MERGEFORMAT </w:instrText>
    </w:r>
    <w:r>
      <w:fldChar w:fldCharType="separate"/>
    </w:r>
    <w:r w:rsidR="00042B4B">
      <w:rPr>
        <w:noProof/>
      </w:rPr>
      <w:t>66</w:t>
    </w:r>
    <w:r>
      <w:rPr>
        <w:noProof/>
      </w:rPr>
      <w:fldChar w:fldCharType="end"/>
    </w:r>
  </w:p>
  <w:p w:rsidR="00216AFA" w:rsidRDefault="00216A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C63" w:rsidRDefault="00926C63" w:rsidP="00A1186B">
      <w:pPr>
        <w:spacing w:after="0" w:line="240" w:lineRule="auto"/>
      </w:pPr>
      <w:r>
        <w:separator/>
      </w:r>
    </w:p>
  </w:footnote>
  <w:footnote w:type="continuationSeparator" w:id="0">
    <w:p w:rsidR="00926C63" w:rsidRDefault="00926C63" w:rsidP="00A1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3A" w:rsidRDefault="00AE4C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3A" w:rsidRDefault="00AE4C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C3A" w:rsidRDefault="00AE4C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7F3A"/>
    <w:multiLevelType w:val="hybridMultilevel"/>
    <w:tmpl w:val="F748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6E95"/>
    <w:multiLevelType w:val="hybridMultilevel"/>
    <w:tmpl w:val="1F86A3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2FF4"/>
    <w:rsid w:val="00004005"/>
    <w:rsid w:val="0000435A"/>
    <w:rsid w:val="0000521B"/>
    <w:rsid w:val="00012850"/>
    <w:rsid w:val="00013C89"/>
    <w:rsid w:val="00015166"/>
    <w:rsid w:val="0001556A"/>
    <w:rsid w:val="000156FC"/>
    <w:rsid w:val="00026339"/>
    <w:rsid w:val="000277EB"/>
    <w:rsid w:val="00027D7B"/>
    <w:rsid w:val="00031FB5"/>
    <w:rsid w:val="00032096"/>
    <w:rsid w:val="00033160"/>
    <w:rsid w:val="00037E39"/>
    <w:rsid w:val="00042B4B"/>
    <w:rsid w:val="0004458E"/>
    <w:rsid w:val="00050886"/>
    <w:rsid w:val="00050A16"/>
    <w:rsid w:val="00050D50"/>
    <w:rsid w:val="0005213C"/>
    <w:rsid w:val="000522DD"/>
    <w:rsid w:val="00053E07"/>
    <w:rsid w:val="000565B2"/>
    <w:rsid w:val="0006167B"/>
    <w:rsid w:val="00066664"/>
    <w:rsid w:val="0007041C"/>
    <w:rsid w:val="000726B9"/>
    <w:rsid w:val="00085631"/>
    <w:rsid w:val="0008680F"/>
    <w:rsid w:val="0009394C"/>
    <w:rsid w:val="000974B8"/>
    <w:rsid w:val="000A0890"/>
    <w:rsid w:val="000A2184"/>
    <w:rsid w:val="000A7986"/>
    <w:rsid w:val="000B1D71"/>
    <w:rsid w:val="000B3F97"/>
    <w:rsid w:val="000B4BE2"/>
    <w:rsid w:val="000B4E46"/>
    <w:rsid w:val="000B6A7B"/>
    <w:rsid w:val="000C495D"/>
    <w:rsid w:val="000C676B"/>
    <w:rsid w:val="000D402E"/>
    <w:rsid w:val="000D7637"/>
    <w:rsid w:val="000E6826"/>
    <w:rsid w:val="000E6A8B"/>
    <w:rsid w:val="000E6C98"/>
    <w:rsid w:val="000F26A7"/>
    <w:rsid w:val="000F5130"/>
    <w:rsid w:val="000F6584"/>
    <w:rsid w:val="000F7139"/>
    <w:rsid w:val="001008AB"/>
    <w:rsid w:val="001014AC"/>
    <w:rsid w:val="00103D9A"/>
    <w:rsid w:val="001067DA"/>
    <w:rsid w:val="00111CD6"/>
    <w:rsid w:val="0011259C"/>
    <w:rsid w:val="00112B14"/>
    <w:rsid w:val="0011510F"/>
    <w:rsid w:val="00116989"/>
    <w:rsid w:val="001208D0"/>
    <w:rsid w:val="00122FA1"/>
    <w:rsid w:val="00123254"/>
    <w:rsid w:val="00126309"/>
    <w:rsid w:val="00127568"/>
    <w:rsid w:val="00127A56"/>
    <w:rsid w:val="00134C27"/>
    <w:rsid w:val="00135350"/>
    <w:rsid w:val="001356F4"/>
    <w:rsid w:val="00141E08"/>
    <w:rsid w:val="0014339C"/>
    <w:rsid w:val="001523CE"/>
    <w:rsid w:val="001561D4"/>
    <w:rsid w:val="00160F28"/>
    <w:rsid w:val="00161F32"/>
    <w:rsid w:val="00165BE0"/>
    <w:rsid w:val="0016612F"/>
    <w:rsid w:val="00166BC2"/>
    <w:rsid w:val="0016736B"/>
    <w:rsid w:val="00167736"/>
    <w:rsid w:val="00170A52"/>
    <w:rsid w:val="0017100A"/>
    <w:rsid w:val="00171A9A"/>
    <w:rsid w:val="00171AD8"/>
    <w:rsid w:val="00173F8A"/>
    <w:rsid w:val="0017534E"/>
    <w:rsid w:val="00175DEB"/>
    <w:rsid w:val="001764E5"/>
    <w:rsid w:val="0017653A"/>
    <w:rsid w:val="00177FD0"/>
    <w:rsid w:val="00181DE7"/>
    <w:rsid w:val="00185197"/>
    <w:rsid w:val="00186166"/>
    <w:rsid w:val="00190B7B"/>
    <w:rsid w:val="0019409D"/>
    <w:rsid w:val="001A0443"/>
    <w:rsid w:val="001A1E05"/>
    <w:rsid w:val="001A2123"/>
    <w:rsid w:val="001A237C"/>
    <w:rsid w:val="001A35D4"/>
    <w:rsid w:val="001A7A67"/>
    <w:rsid w:val="001B2B5F"/>
    <w:rsid w:val="001B3256"/>
    <w:rsid w:val="001B3BF4"/>
    <w:rsid w:val="001B4907"/>
    <w:rsid w:val="001B7243"/>
    <w:rsid w:val="001B77AE"/>
    <w:rsid w:val="001B7B08"/>
    <w:rsid w:val="001C071E"/>
    <w:rsid w:val="001C30D0"/>
    <w:rsid w:val="001C5D0B"/>
    <w:rsid w:val="001C67ED"/>
    <w:rsid w:val="001D1C7F"/>
    <w:rsid w:val="001D1D6F"/>
    <w:rsid w:val="001D23D0"/>
    <w:rsid w:val="001D285E"/>
    <w:rsid w:val="001D42E9"/>
    <w:rsid w:val="001D45EF"/>
    <w:rsid w:val="001D5610"/>
    <w:rsid w:val="001E0681"/>
    <w:rsid w:val="001E1DF3"/>
    <w:rsid w:val="001E20B4"/>
    <w:rsid w:val="001E6589"/>
    <w:rsid w:val="001E6F4C"/>
    <w:rsid w:val="001F371B"/>
    <w:rsid w:val="001F6F60"/>
    <w:rsid w:val="00200E79"/>
    <w:rsid w:val="0020134B"/>
    <w:rsid w:val="00205550"/>
    <w:rsid w:val="002065D1"/>
    <w:rsid w:val="00210AF1"/>
    <w:rsid w:val="00212DA3"/>
    <w:rsid w:val="002167A8"/>
    <w:rsid w:val="002168F7"/>
    <w:rsid w:val="00216AFA"/>
    <w:rsid w:val="0021702A"/>
    <w:rsid w:val="00217976"/>
    <w:rsid w:val="002207CE"/>
    <w:rsid w:val="00226B32"/>
    <w:rsid w:val="0022723D"/>
    <w:rsid w:val="002335AA"/>
    <w:rsid w:val="00233805"/>
    <w:rsid w:val="00234776"/>
    <w:rsid w:val="00234EBC"/>
    <w:rsid w:val="00235E2A"/>
    <w:rsid w:val="00242B12"/>
    <w:rsid w:val="002433B6"/>
    <w:rsid w:val="00252C38"/>
    <w:rsid w:val="0025625A"/>
    <w:rsid w:val="002572BE"/>
    <w:rsid w:val="0026136B"/>
    <w:rsid w:val="00263B5F"/>
    <w:rsid w:val="00263C25"/>
    <w:rsid w:val="00265557"/>
    <w:rsid w:val="00270260"/>
    <w:rsid w:val="00271DE2"/>
    <w:rsid w:val="00272FEB"/>
    <w:rsid w:val="00275F5B"/>
    <w:rsid w:val="00277740"/>
    <w:rsid w:val="002828BE"/>
    <w:rsid w:val="00282AC6"/>
    <w:rsid w:val="002852D1"/>
    <w:rsid w:val="00290414"/>
    <w:rsid w:val="002974F9"/>
    <w:rsid w:val="00297575"/>
    <w:rsid w:val="002A4417"/>
    <w:rsid w:val="002A7648"/>
    <w:rsid w:val="002B3824"/>
    <w:rsid w:val="002B6B97"/>
    <w:rsid w:val="002B7DDD"/>
    <w:rsid w:val="002C0E8A"/>
    <w:rsid w:val="002C4408"/>
    <w:rsid w:val="002C538A"/>
    <w:rsid w:val="002C568D"/>
    <w:rsid w:val="002C7975"/>
    <w:rsid w:val="002D1B8F"/>
    <w:rsid w:val="002D20B5"/>
    <w:rsid w:val="002D3085"/>
    <w:rsid w:val="002D5B38"/>
    <w:rsid w:val="002E05EF"/>
    <w:rsid w:val="002E4409"/>
    <w:rsid w:val="002F14C4"/>
    <w:rsid w:val="002F1D28"/>
    <w:rsid w:val="002F6316"/>
    <w:rsid w:val="002F7AEA"/>
    <w:rsid w:val="0030091E"/>
    <w:rsid w:val="00302883"/>
    <w:rsid w:val="00304086"/>
    <w:rsid w:val="00304208"/>
    <w:rsid w:val="00304C2B"/>
    <w:rsid w:val="003050E5"/>
    <w:rsid w:val="00307D9F"/>
    <w:rsid w:val="003108BB"/>
    <w:rsid w:val="0031622D"/>
    <w:rsid w:val="00324170"/>
    <w:rsid w:val="00327168"/>
    <w:rsid w:val="0033235E"/>
    <w:rsid w:val="00335931"/>
    <w:rsid w:val="00337417"/>
    <w:rsid w:val="00340B6C"/>
    <w:rsid w:val="00340F1C"/>
    <w:rsid w:val="003458FD"/>
    <w:rsid w:val="00353271"/>
    <w:rsid w:val="003551D8"/>
    <w:rsid w:val="00357092"/>
    <w:rsid w:val="00357B7A"/>
    <w:rsid w:val="00360EA5"/>
    <w:rsid w:val="003747DB"/>
    <w:rsid w:val="003748B2"/>
    <w:rsid w:val="00374B02"/>
    <w:rsid w:val="0038368F"/>
    <w:rsid w:val="00384340"/>
    <w:rsid w:val="00385BE4"/>
    <w:rsid w:val="0039298D"/>
    <w:rsid w:val="00393763"/>
    <w:rsid w:val="00393D40"/>
    <w:rsid w:val="003A355C"/>
    <w:rsid w:val="003A3C53"/>
    <w:rsid w:val="003A434E"/>
    <w:rsid w:val="003B2F67"/>
    <w:rsid w:val="003B4C0D"/>
    <w:rsid w:val="003B6742"/>
    <w:rsid w:val="003C1371"/>
    <w:rsid w:val="003C5014"/>
    <w:rsid w:val="003C7EC5"/>
    <w:rsid w:val="003D112C"/>
    <w:rsid w:val="003D7A2A"/>
    <w:rsid w:val="003E6B86"/>
    <w:rsid w:val="003F01C0"/>
    <w:rsid w:val="003F593A"/>
    <w:rsid w:val="003F603A"/>
    <w:rsid w:val="003F69CE"/>
    <w:rsid w:val="004005EA"/>
    <w:rsid w:val="00400D5A"/>
    <w:rsid w:val="00403031"/>
    <w:rsid w:val="0040333D"/>
    <w:rsid w:val="00404048"/>
    <w:rsid w:val="00405EF4"/>
    <w:rsid w:val="004076F8"/>
    <w:rsid w:val="00412288"/>
    <w:rsid w:val="0041251C"/>
    <w:rsid w:val="00420F42"/>
    <w:rsid w:val="004212FB"/>
    <w:rsid w:val="004216AE"/>
    <w:rsid w:val="00422A48"/>
    <w:rsid w:val="00422F27"/>
    <w:rsid w:val="0042572F"/>
    <w:rsid w:val="00426F18"/>
    <w:rsid w:val="00430D37"/>
    <w:rsid w:val="004321DF"/>
    <w:rsid w:val="004363F4"/>
    <w:rsid w:val="004367EC"/>
    <w:rsid w:val="00441331"/>
    <w:rsid w:val="004425C6"/>
    <w:rsid w:val="00445FF4"/>
    <w:rsid w:val="00446009"/>
    <w:rsid w:val="00446C4C"/>
    <w:rsid w:val="0044703B"/>
    <w:rsid w:val="0045071F"/>
    <w:rsid w:val="004510AB"/>
    <w:rsid w:val="0045405E"/>
    <w:rsid w:val="004552B2"/>
    <w:rsid w:val="00455F9F"/>
    <w:rsid w:val="00471D0F"/>
    <w:rsid w:val="00473F08"/>
    <w:rsid w:val="00474AE2"/>
    <w:rsid w:val="00474EA1"/>
    <w:rsid w:val="004751AE"/>
    <w:rsid w:val="00480083"/>
    <w:rsid w:val="004804F0"/>
    <w:rsid w:val="00480E6E"/>
    <w:rsid w:val="00482F83"/>
    <w:rsid w:val="004837F6"/>
    <w:rsid w:val="00485A47"/>
    <w:rsid w:val="004915D3"/>
    <w:rsid w:val="00491B0C"/>
    <w:rsid w:val="004922E8"/>
    <w:rsid w:val="00492530"/>
    <w:rsid w:val="0049263A"/>
    <w:rsid w:val="0049581C"/>
    <w:rsid w:val="00495A58"/>
    <w:rsid w:val="004971E4"/>
    <w:rsid w:val="00497B18"/>
    <w:rsid w:val="004A22E5"/>
    <w:rsid w:val="004A38C3"/>
    <w:rsid w:val="004A7695"/>
    <w:rsid w:val="004A7866"/>
    <w:rsid w:val="004A7F18"/>
    <w:rsid w:val="004B06A1"/>
    <w:rsid w:val="004B3161"/>
    <w:rsid w:val="004B7765"/>
    <w:rsid w:val="004C7C18"/>
    <w:rsid w:val="004D0AFC"/>
    <w:rsid w:val="004D0CB5"/>
    <w:rsid w:val="004D3A6C"/>
    <w:rsid w:val="004D4C18"/>
    <w:rsid w:val="004D665E"/>
    <w:rsid w:val="004D6B20"/>
    <w:rsid w:val="004E181A"/>
    <w:rsid w:val="004E1DA7"/>
    <w:rsid w:val="004E76CB"/>
    <w:rsid w:val="004F0A57"/>
    <w:rsid w:val="004F173C"/>
    <w:rsid w:val="004F57DA"/>
    <w:rsid w:val="004F670E"/>
    <w:rsid w:val="005021E7"/>
    <w:rsid w:val="0050393A"/>
    <w:rsid w:val="00511E31"/>
    <w:rsid w:val="0051267A"/>
    <w:rsid w:val="00512E8E"/>
    <w:rsid w:val="005157CE"/>
    <w:rsid w:val="00517B36"/>
    <w:rsid w:val="00517F21"/>
    <w:rsid w:val="00520178"/>
    <w:rsid w:val="00520A3B"/>
    <w:rsid w:val="00523188"/>
    <w:rsid w:val="005273A5"/>
    <w:rsid w:val="00527742"/>
    <w:rsid w:val="00530524"/>
    <w:rsid w:val="0053162C"/>
    <w:rsid w:val="005326D5"/>
    <w:rsid w:val="00535149"/>
    <w:rsid w:val="005353BF"/>
    <w:rsid w:val="00536C3A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1C8D"/>
    <w:rsid w:val="005620F1"/>
    <w:rsid w:val="00563199"/>
    <w:rsid w:val="00566A6E"/>
    <w:rsid w:val="00570020"/>
    <w:rsid w:val="005751E1"/>
    <w:rsid w:val="00576522"/>
    <w:rsid w:val="00576A0C"/>
    <w:rsid w:val="005818D2"/>
    <w:rsid w:val="00583339"/>
    <w:rsid w:val="00583F2F"/>
    <w:rsid w:val="0058403F"/>
    <w:rsid w:val="005900B5"/>
    <w:rsid w:val="005911FC"/>
    <w:rsid w:val="00591A28"/>
    <w:rsid w:val="00591FA3"/>
    <w:rsid w:val="005945FF"/>
    <w:rsid w:val="00595584"/>
    <w:rsid w:val="00597835"/>
    <w:rsid w:val="005A1D3A"/>
    <w:rsid w:val="005A3C04"/>
    <w:rsid w:val="005A69A9"/>
    <w:rsid w:val="005B782E"/>
    <w:rsid w:val="005C1DF4"/>
    <w:rsid w:val="005C46AB"/>
    <w:rsid w:val="005C5927"/>
    <w:rsid w:val="005C6712"/>
    <w:rsid w:val="005D00FD"/>
    <w:rsid w:val="005D0370"/>
    <w:rsid w:val="005D31F2"/>
    <w:rsid w:val="005D3844"/>
    <w:rsid w:val="005D5C61"/>
    <w:rsid w:val="005E1310"/>
    <w:rsid w:val="005E2613"/>
    <w:rsid w:val="005E3A33"/>
    <w:rsid w:val="005E66DA"/>
    <w:rsid w:val="005E68F4"/>
    <w:rsid w:val="005F345D"/>
    <w:rsid w:val="005F3C43"/>
    <w:rsid w:val="005F3C67"/>
    <w:rsid w:val="005F448D"/>
    <w:rsid w:val="005F7C82"/>
    <w:rsid w:val="006004D8"/>
    <w:rsid w:val="0060082F"/>
    <w:rsid w:val="00600A33"/>
    <w:rsid w:val="00601E70"/>
    <w:rsid w:val="0060279E"/>
    <w:rsid w:val="00602A5F"/>
    <w:rsid w:val="00607F2E"/>
    <w:rsid w:val="00610C7B"/>
    <w:rsid w:val="00612896"/>
    <w:rsid w:val="006152AD"/>
    <w:rsid w:val="00616E47"/>
    <w:rsid w:val="00620C34"/>
    <w:rsid w:val="00622BDB"/>
    <w:rsid w:val="0062365D"/>
    <w:rsid w:val="00623830"/>
    <w:rsid w:val="00627424"/>
    <w:rsid w:val="0063068B"/>
    <w:rsid w:val="00630885"/>
    <w:rsid w:val="00631914"/>
    <w:rsid w:val="006329B7"/>
    <w:rsid w:val="00632C72"/>
    <w:rsid w:val="00633B7D"/>
    <w:rsid w:val="006370E4"/>
    <w:rsid w:val="00643CBB"/>
    <w:rsid w:val="00644DB4"/>
    <w:rsid w:val="006474D4"/>
    <w:rsid w:val="006501EE"/>
    <w:rsid w:val="00652F1A"/>
    <w:rsid w:val="00653CBF"/>
    <w:rsid w:val="00655CE8"/>
    <w:rsid w:val="00657714"/>
    <w:rsid w:val="00661771"/>
    <w:rsid w:val="00663577"/>
    <w:rsid w:val="00665598"/>
    <w:rsid w:val="006656F7"/>
    <w:rsid w:val="00666580"/>
    <w:rsid w:val="00667243"/>
    <w:rsid w:val="00672B75"/>
    <w:rsid w:val="00675150"/>
    <w:rsid w:val="00683B24"/>
    <w:rsid w:val="00684237"/>
    <w:rsid w:val="0069160B"/>
    <w:rsid w:val="00692F65"/>
    <w:rsid w:val="006957E1"/>
    <w:rsid w:val="006A1149"/>
    <w:rsid w:val="006A3844"/>
    <w:rsid w:val="006A6518"/>
    <w:rsid w:val="006B64D4"/>
    <w:rsid w:val="006C7C08"/>
    <w:rsid w:val="006D2858"/>
    <w:rsid w:val="006D4195"/>
    <w:rsid w:val="006D514B"/>
    <w:rsid w:val="006E15FF"/>
    <w:rsid w:val="006E2C28"/>
    <w:rsid w:val="006E31DD"/>
    <w:rsid w:val="006E738E"/>
    <w:rsid w:val="006F0845"/>
    <w:rsid w:val="006F1E9D"/>
    <w:rsid w:val="006F2806"/>
    <w:rsid w:val="006F4479"/>
    <w:rsid w:val="006F51B3"/>
    <w:rsid w:val="006F7D3C"/>
    <w:rsid w:val="00701879"/>
    <w:rsid w:val="00702593"/>
    <w:rsid w:val="00702932"/>
    <w:rsid w:val="00704787"/>
    <w:rsid w:val="00705617"/>
    <w:rsid w:val="007058B9"/>
    <w:rsid w:val="007073A4"/>
    <w:rsid w:val="00711489"/>
    <w:rsid w:val="00715A2C"/>
    <w:rsid w:val="00715FCF"/>
    <w:rsid w:val="00716EC5"/>
    <w:rsid w:val="007170C8"/>
    <w:rsid w:val="00721B4C"/>
    <w:rsid w:val="007249D3"/>
    <w:rsid w:val="00724F38"/>
    <w:rsid w:val="0072560B"/>
    <w:rsid w:val="00725C90"/>
    <w:rsid w:val="007311DD"/>
    <w:rsid w:val="00731A35"/>
    <w:rsid w:val="007342F3"/>
    <w:rsid w:val="007364CF"/>
    <w:rsid w:val="00737627"/>
    <w:rsid w:val="00737B11"/>
    <w:rsid w:val="00740A42"/>
    <w:rsid w:val="00740FE9"/>
    <w:rsid w:val="00744DCB"/>
    <w:rsid w:val="00750EB7"/>
    <w:rsid w:val="007518F2"/>
    <w:rsid w:val="0075291A"/>
    <w:rsid w:val="0076256B"/>
    <w:rsid w:val="0076333F"/>
    <w:rsid w:val="00767689"/>
    <w:rsid w:val="007735E2"/>
    <w:rsid w:val="0077588C"/>
    <w:rsid w:val="00775FDB"/>
    <w:rsid w:val="0077698E"/>
    <w:rsid w:val="007809A6"/>
    <w:rsid w:val="00782762"/>
    <w:rsid w:val="00783B3E"/>
    <w:rsid w:val="007855A2"/>
    <w:rsid w:val="00787C4C"/>
    <w:rsid w:val="00792AA2"/>
    <w:rsid w:val="0079444D"/>
    <w:rsid w:val="00795B2D"/>
    <w:rsid w:val="007A06EB"/>
    <w:rsid w:val="007A3C75"/>
    <w:rsid w:val="007A54D2"/>
    <w:rsid w:val="007A59D8"/>
    <w:rsid w:val="007B08F4"/>
    <w:rsid w:val="007B104E"/>
    <w:rsid w:val="007B12B3"/>
    <w:rsid w:val="007B5428"/>
    <w:rsid w:val="007B68AB"/>
    <w:rsid w:val="007C00C8"/>
    <w:rsid w:val="007C07E0"/>
    <w:rsid w:val="007C2AEA"/>
    <w:rsid w:val="007C2FBD"/>
    <w:rsid w:val="007C3E13"/>
    <w:rsid w:val="007C4D9E"/>
    <w:rsid w:val="007D010E"/>
    <w:rsid w:val="007D16E3"/>
    <w:rsid w:val="007D43BA"/>
    <w:rsid w:val="007D5B2B"/>
    <w:rsid w:val="007D7A4D"/>
    <w:rsid w:val="007E04AA"/>
    <w:rsid w:val="007E13E8"/>
    <w:rsid w:val="007E2AA8"/>
    <w:rsid w:val="007E5AAA"/>
    <w:rsid w:val="007E5EC5"/>
    <w:rsid w:val="007E720F"/>
    <w:rsid w:val="007F55BD"/>
    <w:rsid w:val="007F7E15"/>
    <w:rsid w:val="007F7E91"/>
    <w:rsid w:val="00801AD6"/>
    <w:rsid w:val="00803451"/>
    <w:rsid w:val="00804CE7"/>
    <w:rsid w:val="00806952"/>
    <w:rsid w:val="00807D51"/>
    <w:rsid w:val="008166D4"/>
    <w:rsid w:val="0082130D"/>
    <w:rsid w:val="00824AFE"/>
    <w:rsid w:val="00825C17"/>
    <w:rsid w:val="008273EE"/>
    <w:rsid w:val="0083051F"/>
    <w:rsid w:val="00831256"/>
    <w:rsid w:val="008318B1"/>
    <w:rsid w:val="00834421"/>
    <w:rsid w:val="00836AE0"/>
    <w:rsid w:val="00837468"/>
    <w:rsid w:val="00840036"/>
    <w:rsid w:val="008414DC"/>
    <w:rsid w:val="00843BEF"/>
    <w:rsid w:val="008447F3"/>
    <w:rsid w:val="00852572"/>
    <w:rsid w:val="0085281D"/>
    <w:rsid w:val="00853E7C"/>
    <w:rsid w:val="008573B1"/>
    <w:rsid w:val="00861D25"/>
    <w:rsid w:val="00864192"/>
    <w:rsid w:val="0086433E"/>
    <w:rsid w:val="00864D29"/>
    <w:rsid w:val="008657B7"/>
    <w:rsid w:val="0086732D"/>
    <w:rsid w:val="00867A97"/>
    <w:rsid w:val="00870013"/>
    <w:rsid w:val="00870C06"/>
    <w:rsid w:val="008740A2"/>
    <w:rsid w:val="008749DF"/>
    <w:rsid w:val="008779EA"/>
    <w:rsid w:val="00877A24"/>
    <w:rsid w:val="00881BA0"/>
    <w:rsid w:val="00881BD7"/>
    <w:rsid w:val="008857DA"/>
    <w:rsid w:val="00885B94"/>
    <w:rsid w:val="00886F5D"/>
    <w:rsid w:val="008900F4"/>
    <w:rsid w:val="008979EF"/>
    <w:rsid w:val="00897AB0"/>
    <w:rsid w:val="008A0E85"/>
    <w:rsid w:val="008A13C3"/>
    <w:rsid w:val="008A2658"/>
    <w:rsid w:val="008A44F6"/>
    <w:rsid w:val="008A5B5A"/>
    <w:rsid w:val="008A6C10"/>
    <w:rsid w:val="008B0E34"/>
    <w:rsid w:val="008B29FD"/>
    <w:rsid w:val="008C6EF8"/>
    <w:rsid w:val="008D1068"/>
    <w:rsid w:val="008D1911"/>
    <w:rsid w:val="008D1C28"/>
    <w:rsid w:val="008D217E"/>
    <w:rsid w:val="008D2945"/>
    <w:rsid w:val="008D2EDC"/>
    <w:rsid w:val="008D3910"/>
    <w:rsid w:val="008D60EA"/>
    <w:rsid w:val="008D7A40"/>
    <w:rsid w:val="008E0D41"/>
    <w:rsid w:val="008E1542"/>
    <w:rsid w:val="008E3570"/>
    <w:rsid w:val="008E4807"/>
    <w:rsid w:val="008E5017"/>
    <w:rsid w:val="008F11E9"/>
    <w:rsid w:val="00900EFA"/>
    <w:rsid w:val="0090466A"/>
    <w:rsid w:val="009066B2"/>
    <w:rsid w:val="00907380"/>
    <w:rsid w:val="009073E5"/>
    <w:rsid w:val="00907476"/>
    <w:rsid w:val="009078B4"/>
    <w:rsid w:val="00910DA2"/>
    <w:rsid w:val="00913F97"/>
    <w:rsid w:val="00914409"/>
    <w:rsid w:val="009150B1"/>
    <w:rsid w:val="0091542A"/>
    <w:rsid w:val="009161AA"/>
    <w:rsid w:val="00917B48"/>
    <w:rsid w:val="00920416"/>
    <w:rsid w:val="00923647"/>
    <w:rsid w:val="00925ABB"/>
    <w:rsid w:val="00926C63"/>
    <w:rsid w:val="00930D2A"/>
    <w:rsid w:val="00931A11"/>
    <w:rsid w:val="009345C8"/>
    <w:rsid w:val="00935EAD"/>
    <w:rsid w:val="00940C5E"/>
    <w:rsid w:val="00941F16"/>
    <w:rsid w:val="0094475A"/>
    <w:rsid w:val="00944E9F"/>
    <w:rsid w:val="00947A18"/>
    <w:rsid w:val="009509CA"/>
    <w:rsid w:val="009511B8"/>
    <w:rsid w:val="009566F8"/>
    <w:rsid w:val="00960951"/>
    <w:rsid w:val="00962D0D"/>
    <w:rsid w:val="00963764"/>
    <w:rsid w:val="0097047B"/>
    <w:rsid w:val="00970B61"/>
    <w:rsid w:val="009779EB"/>
    <w:rsid w:val="0098060D"/>
    <w:rsid w:val="00980DB7"/>
    <w:rsid w:val="009821A2"/>
    <w:rsid w:val="009825A3"/>
    <w:rsid w:val="0098371E"/>
    <w:rsid w:val="009843A9"/>
    <w:rsid w:val="009869A1"/>
    <w:rsid w:val="00986DCE"/>
    <w:rsid w:val="00990E21"/>
    <w:rsid w:val="00993AFB"/>
    <w:rsid w:val="009946C2"/>
    <w:rsid w:val="00997C73"/>
    <w:rsid w:val="009A7031"/>
    <w:rsid w:val="009A75B4"/>
    <w:rsid w:val="009B0B54"/>
    <w:rsid w:val="009B0BCE"/>
    <w:rsid w:val="009B52AB"/>
    <w:rsid w:val="009B5BF2"/>
    <w:rsid w:val="009B638C"/>
    <w:rsid w:val="009C18A1"/>
    <w:rsid w:val="009C1C34"/>
    <w:rsid w:val="009C3374"/>
    <w:rsid w:val="009C372A"/>
    <w:rsid w:val="009C3997"/>
    <w:rsid w:val="009C69FD"/>
    <w:rsid w:val="009D0FB3"/>
    <w:rsid w:val="009D4347"/>
    <w:rsid w:val="009D4512"/>
    <w:rsid w:val="009D571A"/>
    <w:rsid w:val="009E0098"/>
    <w:rsid w:val="009E1794"/>
    <w:rsid w:val="009E516A"/>
    <w:rsid w:val="009E65B3"/>
    <w:rsid w:val="009F62FD"/>
    <w:rsid w:val="009F6DA6"/>
    <w:rsid w:val="00A048F3"/>
    <w:rsid w:val="00A059A8"/>
    <w:rsid w:val="00A075FB"/>
    <w:rsid w:val="00A10FD7"/>
    <w:rsid w:val="00A11219"/>
    <w:rsid w:val="00A1186B"/>
    <w:rsid w:val="00A11D98"/>
    <w:rsid w:val="00A11F31"/>
    <w:rsid w:val="00A1310D"/>
    <w:rsid w:val="00A231C0"/>
    <w:rsid w:val="00A23FD2"/>
    <w:rsid w:val="00A275CF"/>
    <w:rsid w:val="00A3285E"/>
    <w:rsid w:val="00A35075"/>
    <w:rsid w:val="00A35DFB"/>
    <w:rsid w:val="00A370EF"/>
    <w:rsid w:val="00A409B0"/>
    <w:rsid w:val="00A424EE"/>
    <w:rsid w:val="00A44AFE"/>
    <w:rsid w:val="00A50E29"/>
    <w:rsid w:val="00A51A6F"/>
    <w:rsid w:val="00A53217"/>
    <w:rsid w:val="00A53765"/>
    <w:rsid w:val="00A57A89"/>
    <w:rsid w:val="00A63078"/>
    <w:rsid w:val="00A7182E"/>
    <w:rsid w:val="00A74972"/>
    <w:rsid w:val="00A767EE"/>
    <w:rsid w:val="00A800F2"/>
    <w:rsid w:val="00A82E68"/>
    <w:rsid w:val="00A84448"/>
    <w:rsid w:val="00A8456A"/>
    <w:rsid w:val="00A860F8"/>
    <w:rsid w:val="00A92D69"/>
    <w:rsid w:val="00A95827"/>
    <w:rsid w:val="00A95B8B"/>
    <w:rsid w:val="00AA01DA"/>
    <w:rsid w:val="00AA70A0"/>
    <w:rsid w:val="00AB339A"/>
    <w:rsid w:val="00AB417A"/>
    <w:rsid w:val="00AB682B"/>
    <w:rsid w:val="00AC0534"/>
    <w:rsid w:val="00AC287F"/>
    <w:rsid w:val="00AC2E7B"/>
    <w:rsid w:val="00AC3FF3"/>
    <w:rsid w:val="00AC6FF4"/>
    <w:rsid w:val="00AD0510"/>
    <w:rsid w:val="00AD664B"/>
    <w:rsid w:val="00AE044F"/>
    <w:rsid w:val="00AE0EA1"/>
    <w:rsid w:val="00AE196C"/>
    <w:rsid w:val="00AE2396"/>
    <w:rsid w:val="00AE2959"/>
    <w:rsid w:val="00AE454D"/>
    <w:rsid w:val="00AE4C3A"/>
    <w:rsid w:val="00AE520F"/>
    <w:rsid w:val="00AE58BB"/>
    <w:rsid w:val="00AE619B"/>
    <w:rsid w:val="00AF75AE"/>
    <w:rsid w:val="00B0318D"/>
    <w:rsid w:val="00B044C3"/>
    <w:rsid w:val="00B05968"/>
    <w:rsid w:val="00B067C6"/>
    <w:rsid w:val="00B14086"/>
    <w:rsid w:val="00B159AF"/>
    <w:rsid w:val="00B16171"/>
    <w:rsid w:val="00B167DA"/>
    <w:rsid w:val="00B206F5"/>
    <w:rsid w:val="00B23280"/>
    <w:rsid w:val="00B23E95"/>
    <w:rsid w:val="00B242D7"/>
    <w:rsid w:val="00B24944"/>
    <w:rsid w:val="00B30EDC"/>
    <w:rsid w:val="00B32ADE"/>
    <w:rsid w:val="00B32C39"/>
    <w:rsid w:val="00B32E62"/>
    <w:rsid w:val="00B35A34"/>
    <w:rsid w:val="00B43DD1"/>
    <w:rsid w:val="00B45F19"/>
    <w:rsid w:val="00B507B9"/>
    <w:rsid w:val="00B51D20"/>
    <w:rsid w:val="00B5333C"/>
    <w:rsid w:val="00B55492"/>
    <w:rsid w:val="00B564FF"/>
    <w:rsid w:val="00B57AF9"/>
    <w:rsid w:val="00B60582"/>
    <w:rsid w:val="00B61036"/>
    <w:rsid w:val="00B71EB1"/>
    <w:rsid w:val="00B72EAD"/>
    <w:rsid w:val="00B81F3E"/>
    <w:rsid w:val="00B82205"/>
    <w:rsid w:val="00B83954"/>
    <w:rsid w:val="00B90901"/>
    <w:rsid w:val="00B90EE1"/>
    <w:rsid w:val="00B95DC5"/>
    <w:rsid w:val="00BA2671"/>
    <w:rsid w:val="00BA35F3"/>
    <w:rsid w:val="00BA3EA5"/>
    <w:rsid w:val="00BA59A2"/>
    <w:rsid w:val="00BB0842"/>
    <w:rsid w:val="00BB1E85"/>
    <w:rsid w:val="00BB5A2E"/>
    <w:rsid w:val="00BB6E0C"/>
    <w:rsid w:val="00BC500F"/>
    <w:rsid w:val="00BC56D5"/>
    <w:rsid w:val="00BC6542"/>
    <w:rsid w:val="00BC70E4"/>
    <w:rsid w:val="00BC7937"/>
    <w:rsid w:val="00BD179E"/>
    <w:rsid w:val="00BD2992"/>
    <w:rsid w:val="00BD4E9B"/>
    <w:rsid w:val="00BD63C6"/>
    <w:rsid w:val="00BE0C80"/>
    <w:rsid w:val="00BE2F42"/>
    <w:rsid w:val="00BE3BAA"/>
    <w:rsid w:val="00BE4600"/>
    <w:rsid w:val="00BE4DEF"/>
    <w:rsid w:val="00BF0231"/>
    <w:rsid w:val="00BF4BBA"/>
    <w:rsid w:val="00BF58BE"/>
    <w:rsid w:val="00BF6A34"/>
    <w:rsid w:val="00C03B5E"/>
    <w:rsid w:val="00C04EDF"/>
    <w:rsid w:val="00C06F36"/>
    <w:rsid w:val="00C07077"/>
    <w:rsid w:val="00C12CF0"/>
    <w:rsid w:val="00C1313B"/>
    <w:rsid w:val="00C1532C"/>
    <w:rsid w:val="00C1547E"/>
    <w:rsid w:val="00C171B6"/>
    <w:rsid w:val="00C201F2"/>
    <w:rsid w:val="00C22752"/>
    <w:rsid w:val="00C23836"/>
    <w:rsid w:val="00C26FDF"/>
    <w:rsid w:val="00C31522"/>
    <w:rsid w:val="00C31F3F"/>
    <w:rsid w:val="00C32D1E"/>
    <w:rsid w:val="00C33BCB"/>
    <w:rsid w:val="00C4480B"/>
    <w:rsid w:val="00C4515F"/>
    <w:rsid w:val="00C45CB0"/>
    <w:rsid w:val="00C46E75"/>
    <w:rsid w:val="00C46F12"/>
    <w:rsid w:val="00C51BF3"/>
    <w:rsid w:val="00C541DA"/>
    <w:rsid w:val="00C553F7"/>
    <w:rsid w:val="00C6388C"/>
    <w:rsid w:val="00C6661F"/>
    <w:rsid w:val="00C703C3"/>
    <w:rsid w:val="00C720BA"/>
    <w:rsid w:val="00C75513"/>
    <w:rsid w:val="00C80821"/>
    <w:rsid w:val="00C81E96"/>
    <w:rsid w:val="00C82B78"/>
    <w:rsid w:val="00C84546"/>
    <w:rsid w:val="00C84FFA"/>
    <w:rsid w:val="00C91A10"/>
    <w:rsid w:val="00C9290A"/>
    <w:rsid w:val="00C92D2B"/>
    <w:rsid w:val="00C942F0"/>
    <w:rsid w:val="00C976D7"/>
    <w:rsid w:val="00C9799C"/>
    <w:rsid w:val="00C97ED7"/>
    <w:rsid w:val="00CA0EC7"/>
    <w:rsid w:val="00CA53A2"/>
    <w:rsid w:val="00CA6AA2"/>
    <w:rsid w:val="00CB1177"/>
    <w:rsid w:val="00CC0815"/>
    <w:rsid w:val="00CC16F9"/>
    <w:rsid w:val="00CC3CFF"/>
    <w:rsid w:val="00CC5DBD"/>
    <w:rsid w:val="00CC65E6"/>
    <w:rsid w:val="00CC6D38"/>
    <w:rsid w:val="00CD0BE0"/>
    <w:rsid w:val="00CD1E04"/>
    <w:rsid w:val="00CD25BD"/>
    <w:rsid w:val="00CD359C"/>
    <w:rsid w:val="00CD65F1"/>
    <w:rsid w:val="00CE03AC"/>
    <w:rsid w:val="00CE0DF5"/>
    <w:rsid w:val="00CE32B7"/>
    <w:rsid w:val="00CE5834"/>
    <w:rsid w:val="00CE6B0B"/>
    <w:rsid w:val="00CF0750"/>
    <w:rsid w:val="00CF58F5"/>
    <w:rsid w:val="00D00596"/>
    <w:rsid w:val="00D03733"/>
    <w:rsid w:val="00D05430"/>
    <w:rsid w:val="00D1138E"/>
    <w:rsid w:val="00D12F08"/>
    <w:rsid w:val="00D13407"/>
    <w:rsid w:val="00D1555C"/>
    <w:rsid w:val="00D17A0C"/>
    <w:rsid w:val="00D17AAC"/>
    <w:rsid w:val="00D2690F"/>
    <w:rsid w:val="00D32009"/>
    <w:rsid w:val="00D34887"/>
    <w:rsid w:val="00D36A53"/>
    <w:rsid w:val="00D4101F"/>
    <w:rsid w:val="00D41BE8"/>
    <w:rsid w:val="00D42AF8"/>
    <w:rsid w:val="00D4322A"/>
    <w:rsid w:val="00D435E2"/>
    <w:rsid w:val="00D4517B"/>
    <w:rsid w:val="00D46313"/>
    <w:rsid w:val="00D46924"/>
    <w:rsid w:val="00D520A0"/>
    <w:rsid w:val="00D527EA"/>
    <w:rsid w:val="00D54B32"/>
    <w:rsid w:val="00D56E95"/>
    <w:rsid w:val="00D60D8A"/>
    <w:rsid w:val="00D6410A"/>
    <w:rsid w:val="00D67EDA"/>
    <w:rsid w:val="00D71E20"/>
    <w:rsid w:val="00D721D9"/>
    <w:rsid w:val="00D74904"/>
    <w:rsid w:val="00D74DBD"/>
    <w:rsid w:val="00D75F7E"/>
    <w:rsid w:val="00D77C2E"/>
    <w:rsid w:val="00D8218D"/>
    <w:rsid w:val="00D82A78"/>
    <w:rsid w:val="00D82D94"/>
    <w:rsid w:val="00D83257"/>
    <w:rsid w:val="00D90740"/>
    <w:rsid w:val="00D90C5F"/>
    <w:rsid w:val="00D93201"/>
    <w:rsid w:val="00D954C5"/>
    <w:rsid w:val="00D95614"/>
    <w:rsid w:val="00D95755"/>
    <w:rsid w:val="00D95F3F"/>
    <w:rsid w:val="00DA16A2"/>
    <w:rsid w:val="00DA4D87"/>
    <w:rsid w:val="00DA5482"/>
    <w:rsid w:val="00DA6D34"/>
    <w:rsid w:val="00DB109C"/>
    <w:rsid w:val="00DB5DAA"/>
    <w:rsid w:val="00DB6DC0"/>
    <w:rsid w:val="00DB6EE3"/>
    <w:rsid w:val="00DC010B"/>
    <w:rsid w:val="00DC3F02"/>
    <w:rsid w:val="00DC4F6B"/>
    <w:rsid w:val="00DC60B6"/>
    <w:rsid w:val="00DC66F6"/>
    <w:rsid w:val="00DD0D2E"/>
    <w:rsid w:val="00DD193B"/>
    <w:rsid w:val="00DD244D"/>
    <w:rsid w:val="00DD687D"/>
    <w:rsid w:val="00DE0264"/>
    <w:rsid w:val="00DE219A"/>
    <w:rsid w:val="00DE4511"/>
    <w:rsid w:val="00DE56CD"/>
    <w:rsid w:val="00DE75BD"/>
    <w:rsid w:val="00DF01F0"/>
    <w:rsid w:val="00DF0A79"/>
    <w:rsid w:val="00DF1A9F"/>
    <w:rsid w:val="00DF371F"/>
    <w:rsid w:val="00DF6A7F"/>
    <w:rsid w:val="00DF6BF7"/>
    <w:rsid w:val="00E00C41"/>
    <w:rsid w:val="00E00FCE"/>
    <w:rsid w:val="00E01A38"/>
    <w:rsid w:val="00E02AE1"/>
    <w:rsid w:val="00E04DD6"/>
    <w:rsid w:val="00E1063E"/>
    <w:rsid w:val="00E11FF9"/>
    <w:rsid w:val="00E14E5F"/>
    <w:rsid w:val="00E15BDE"/>
    <w:rsid w:val="00E17480"/>
    <w:rsid w:val="00E21067"/>
    <w:rsid w:val="00E244B4"/>
    <w:rsid w:val="00E300CA"/>
    <w:rsid w:val="00E3234D"/>
    <w:rsid w:val="00E349A3"/>
    <w:rsid w:val="00E34AA4"/>
    <w:rsid w:val="00E34E49"/>
    <w:rsid w:val="00E4245B"/>
    <w:rsid w:val="00E43BBD"/>
    <w:rsid w:val="00E467FD"/>
    <w:rsid w:val="00E501B2"/>
    <w:rsid w:val="00E54760"/>
    <w:rsid w:val="00E60928"/>
    <w:rsid w:val="00E710E7"/>
    <w:rsid w:val="00E711A4"/>
    <w:rsid w:val="00E725E3"/>
    <w:rsid w:val="00E74A64"/>
    <w:rsid w:val="00E77B45"/>
    <w:rsid w:val="00E84F38"/>
    <w:rsid w:val="00E85DF2"/>
    <w:rsid w:val="00E91D3D"/>
    <w:rsid w:val="00E963D8"/>
    <w:rsid w:val="00E97B4D"/>
    <w:rsid w:val="00EA0A73"/>
    <w:rsid w:val="00EB4F30"/>
    <w:rsid w:val="00EB62F4"/>
    <w:rsid w:val="00EB6D15"/>
    <w:rsid w:val="00EC01C2"/>
    <w:rsid w:val="00EC396F"/>
    <w:rsid w:val="00EC6E2D"/>
    <w:rsid w:val="00EC74F9"/>
    <w:rsid w:val="00ED208D"/>
    <w:rsid w:val="00ED343E"/>
    <w:rsid w:val="00ED73FD"/>
    <w:rsid w:val="00EE0313"/>
    <w:rsid w:val="00EE14BA"/>
    <w:rsid w:val="00EE1D6B"/>
    <w:rsid w:val="00EE6128"/>
    <w:rsid w:val="00EE6606"/>
    <w:rsid w:val="00EE66EA"/>
    <w:rsid w:val="00EE6786"/>
    <w:rsid w:val="00EF105A"/>
    <w:rsid w:val="00EF28F9"/>
    <w:rsid w:val="00EF3BAC"/>
    <w:rsid w:val="00EF44B4"/>
    <w:rsid w:val="00EF5210"/>
    <w:rsid w:val="00EF5A8A"/>
    <w:rsid w:val="00F02B66"/>
    <w:rsid w:val="00F03341"/>
    <w:rsid w:val="00F12979"/>
    <w:rsid w:val="00F15F81"/>
    <w:rsid w:val="00F17A6F"/>
    <w:rsid w:val="00F20B5E"/>
    <w:rsid w:val="00F21DB2"/>
    <w:rsid w:val="00F231A4"/>
    <w:rsid w:val="00F262C6"/>
    <w:rsid w:val="00F30F5C"/>
    <w:rsid w:val="00F31CDA"/>
    <w:rsid w:val="00F34FC4"/>
    <w:rsid w:val="00F3599A"/>
    <w:rsid w:val="00F3708F"/>
    <w:rsid w:val="00F3758E"/>
    <w:rsid w:val="00F41B49"/>
    <w:rsid w:val="00F44A3E"/>
    <w:rsid w:val="00F45A65"/>
    <w:rsid w:val="00F46878"/>
    <w:rsid w:val="00F46D97"/>
    <w:rsid w:val="00F52021"/>
    <w:rsid w:val="00F55E46"/>
    <w:rsid w:val="00F5665D"/>
    <w:rsid w:val="00F57159"/>
    <w:rsid w:val="00F614E9"/>
    <w:rsid w:val="00F635F7"/>
    <w:rsid w:val="00F64B82"/>
    <w:rsid w:val="00F70BEE"/>
    <w:rsid w:val="00F735DA"/>
    <w:rsid w:val="00F7430C"/>
    <w:rsid w:val="00F7748D"/>
    <w:rsid w:val="00F80345"/>
    <w:rsid w:val="00F80B07"/>
    <w:rsid w:val="00F829EF"/>
    <w:rsid w:val="00F82B24"/>
    <w:rsid w:val="00F86F56"/>
    <w:rsid w:val="00F87C22"/>
    <w:rsid w:val="00F904EE"/>
    <w:rsid w:val="00F911A9"/>
    <w:rsid w:val="00F93244"/>
    <w:rsid w:val="00F937BE"/>
    <w:rsid w:val="00F94007"/>
    <w:rsid w:val="00F94170"/>
    <w:rsid w:val="00FA0B38"/>
    <w:rsid w:val="00FA2B11"/>
    <w:rsid w:val="00FA5A50"/>
    <w:rsid w:val="00FA6C9A"/>
    <w:rsid w:val="00FB1CEF"/>
    <w:rsid w:val="00FB2181"/>
    <w:rsid w:val="00FB4094"/>
    <w:rsid w:val="00FB4385"/>
    <w:rsid w:val="00FC22EB"/>
    <w:rsid w:val="00FC2CBF"/>
    <w:rsid w:val="00FD268A"/>
    <w:rsid w:val="00FD344F"/>
    <w:rsid w:val="00FD347E"/>
    <w:rsid w:val="00FD6430"/>
    <w:rsid w:val="00FD7E5C"/>
    <w:rsid w:val="00FE07A0"/>
    <w:rsid w:val="00FE0BB6"/>
    <w:rsid w:val="00FE402F"/>
    <w:rsid w:val="00FF1D08"/>
    <w:rsid w:val="00FF32C2"/>
    <w:rsid w:val="00FF4C36"/>
    <w:rsid w:val="00FF5065"/>
    <w:rsid w:val="00FF5D8D"/>
    <w:rsid w:val="00FF6ADE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font8">
    <w:name w:val="font8"/>
    <w:basedOn w:val="Normal"/>
    <w:rsid w:val="0005088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Normal"/>
    <w:rsid w:val="0005088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Normal"/>
    <w:rsid w:val="000508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Normal"/>
    <w:rsid w:val="0005088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7">
    <w:name w:val="xl127"/>
    <w:basedOn w:val="Normal"/>
    <w:rsid w:val="0005088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8">
    <w:name w:val="xl128"/>
    <w:basedOn w:val="Normal"/>
    <w:rsid w:val="0005088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9">
    <w:name w:val="xl129"/>
    <w:basedOn w:val="Normal"/>
    <w:rsid w:val="0005088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0">
    <w:name w:val="xl130"/>
    <w:basedOn w:val="Normal"/>
    <w:rsid w:val="000508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1">
    <w:name w:val="xl131"/>
    <w:basedOn w:val="Normal"/>
    <w:rsid w:val="0005088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2">
    <w:name w:val="xl132"/>
    <w:basedOn w:val="Normal"/>
    <w:rsid w:val="00566A6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Normal"/>
    <w:rsid w:val="00566A6E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4">
    <w:name w:val="xl134"/>
    <w:basedOn w:val="Normal"/>
    <w:rsid w:val="00566A6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EB54-D37A-4646-9BDD-99F2CC0A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25246</Words>
  <Characters>143906</Characters>
  <Application>Microsoft Office Word</Application>
  <DocSecurity>0</DocSecurity>
  <Lines>1199</Lines>
  <Paragraphs>337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3</cp:revision>
  <cp:lastPrinted>2023-12-18T12:41:00Z</cp:lastPrinted>
  <dcterms:created xsi:type="dcterms:W3CDTF">2025-12-02T07:24:00Z</dcterms:created>
  <dcterms:modified xsi:type="dcterms:W3CDTF">2025-12-02T07:24:00Z</dcterms:modified>
</cp:coreProperties>
</file>